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6EA41">
      <w:pPr>
        <w:jc w:val="center"/>
        <w:rPr>
          <w:rFonts w:hint="eastAsia" w:ascii="方正公文小标宋" w:hAnsi="方正公文小标宋" w:eastAsia="方正公文小标宋" w:cs="方正公文小标宋"/>
          <w:color w:val="161616"/>
          <w:sz w:val="44"/>
          <w:szCs w:val="44"/>
        </w:rPr>
      </w:pPr>
      <w:r>
        <w:rPr>
          <w:rFonts w:hint="eastAsia" w:ascii="方正公文小标宋" w:hAnsi="方正公文小标宋" w:eastAsia="方正公文小标宋" w:cs="方正公文小标宋"/>
          <w:color w:val="161616"/>
          <w:sz w:val="44"/>
          <w:szCs w:val="44"/>
          <w:lang w:val="en-US" w:eastAsia="zh-CN"/>
        </w:rPr>
        <w:t>教学管理处2024年</w:t>
      </w:r>
      <w:r>
        <w:rPr>
          <w:rFonts w:hint="eastAsia" w:ascii="方正公文小标宋" w:hAnsi="方正公文小标宋" w:eastAsia="方正公文小标宋" w:cs="方正公文小标宋"/>
          <w:color w:val="161616"/>
          <w:sz w:val="44"/>
          <w:szCs w:val="44"/>
        </w:rPr>
        <w:t>工作总结</w:t>
      </w:r>
    </w:p>
    <w:p w14:paraId="02BD9A87">
      <w:pPr>
        <w:spacing w:line="360" w:lineRule="auto"/>
        <w:rPr>
          <w:rFonts w:hint="eastAsia" w:ascii="黑体" w:hAnsi="黑体" w:eastAsia="黑体" w:cs="黑体"/>
          <w:sz w:val="32"/>
          <w:szCs w:val="32"/>
          <w:lang w:val="en-US" w:eastAsia="zh-CN"/>
        </w:rPr>
      </w:pPr>
    </w:p>
    <w:p w14:paraId="5E5BDC7B">
      <w:p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一、工作概述</w:t>
      </w:r>
    </w:p>
    <w:p w14:paraId="1754E28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在过去的一年里，</w:t>
      </w:r>
      <w:r>
        <w:rPr>
          <w:rFonts w:hint="eastAsia" w:ascii="仿宋" w:hAnsi="仿宋" w:eastAsia="仿宋"/>
          <w:sz w:val="32"/>
          <w:szCs w:val="32"/>
          <w:lang w:val="en-US" w:eastAsia="zh-CN"/>
        </w:rPr>
        <w:t>教学管理</w:t>
      </w:r>
      <w:r>
        <w:rPr>
          <w:rFonts w:hint="eastAsia" w:ascii="仿宋" w:hAnsi="仿宋" w:eastAsia="仿宋"/>
          <w:sz w:val="32"/>
          <w:szCs w:val="32"/>
        </w:rPr>
        <w:t>处积极响应国家职业教育改革号召，围绕学校发展目标，扎实开展各项工作。我们坚持以“引领发展、服务师生”为理念，以学生为中心，以提升教学质量为核心，不断强化教学管理，优化资源配置，全力打造苏高职“行动课堂”</w:t>
      </w:r>
      <w:r>
        <w:rPr>
          <w:rFonts w:hint="eastAsia" w:ascii="仿宋" w:hAnsi="仿宋" w:eastAsia="仿宋"/>
          <w:sz w:val="32"/>
          <w:szCs w:val="32"/>
          <w:lang w:eastAsia="zh-CN"/>
        </w:rPr>
        <w:t>，</w:t>
      </w:r>
      <w:r>
        <w:rPr>
          <w:rFonts w:hint="eastAsia" w:ascii="仿宋" w:hAnsi="仿宋" w:eastAsia="仿宋"/>
          <w:sz w:val="32"/>
          <w:szCs w:val="32"/>
        </w:rPr>
        <w:t>推动教育教学改革向纵深发展。</w:t>
      </w:r>
    </w:p>
    <w:p w14:paraId="3C0FE6BC">
      <w:pPr>
        <w:numPr>
          <w:ilvl w:val="0"/>
          <w:numId w:val="0"/>
        </w:num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优化</w:t>
      </w:r>
      <w:r>
        <w:rPr>
          <w:rFonts w:hint="eastAsia" w:ascii="仿宋" w:hAnsi="仿宋" w:eastAsia="仿宋"/>
          <w:sz w:val="32"/>
          <w:szCs w:val="32"/>
          <w:lang w:val="en-US" w:eastAsia="zh-CN"/>
        </w:rPr>
        <w:t>学校</w:t>
      </w:r>
      <w:r>
        <w:rPr>
          <w:rFonts w:hint="eastAsia" w:ascii="仿宋" w:hAnsi="仿宋" w:eastAsia="仿宋"/>
          <w:sz w:val="32"/>
          <w:szCs w:val="32"/>
        </w:rPr>
        <w:t>专业结构。</w:t>
      </w:r>
      <w:r>
        <w:rPr>
          <w:rFonts w:hint="eastAsia" w:ascii="仿宋" w:hAnsi="仿宋" w:eastAsia="仿宋"/>
          <w:sz w:val="32"/>
          <w:szCs w:val="32"/>
          <w:lang w:val="en-US" w:eastAsia="zh-CN"/>
        </w:rPr>
        <w:t>教学管理处指导各系</w:t>
      </w:r>
      <w:r>
        <w:rPr>
          <w:rFonts w:hint="eastAsia" w:ascii="仿宋" w:hAnsi="仿宋" w:eastAsia="仿宋"/>
          <w:sz w:val="32"/>
          <w:szCs w:val="32"/>
        </w:rPr>
        <w:t>深入分析行业发展、产业规划与社会需求，立足区域和地方经济社会发展需要，紧紧围绕地方战略性新兴产业或重大支柱产业加强专业建设工作</w:t>
      </w:r>
      <w:r>
        <w:rPr>
          <w:rFonts w:hint="eastAsia" w:ascii="仿宋" w:hAnsi="仿宋" w:eastAsia="仿宋"/>
          <w:sz w:val="32"/>
          <w:szCs w:val="32"/>
          <w:lang w:eastAsia="zh-CN"/>
        </w:rPr>
        <w:t>，</w:t>
      </w:r>
      <w:r>
        <w:rPr>
          <w:rFonts w:hint="eastAsia" w:ascii="仿宋" w:hAnsi="仿宋" w:eastAsia="仿宋"/>
          <w:sz w:val="32"/>
          <w:szCs w:val="32"/>
        </w:rPr>
        <w:t>适时调整专业结构，推动教育链、人才链、产业链、创新链融合发展</w:t>
      </w:r>
      <w:r>
        <w:rPr>
          <w:rFonts w:hint="eastAsia" w:ascii="仿宋" w:hAnsi="仿宋" w:eastAsia="仿宋"/>
          <w:sz w:val="32"/>
          <w:szCs w:val="32"/>
          <w:lang w:eastAsia="zh-CN"/>
        </w:rPr>
        <w:t>。</w:t>
      </w:r>
      <w:r>
        <w:rPr>
          <w:rFonts w:hint="eastAsia" w:ascii="仿宋" w:hAnsi="仿宋" w:eastAsia="仿宋"/>
          <w:sz w:val="32"/>
          <w:szCs w:val="32"/>
          <w:lang w:val="en-US" w:eastAsia="zh-CN"/>
        </w:rPr>
        <w:t>成功申报新专业智能控制技术，将国际商务专业置换为跨境电子商务，光伏工程技术置换为智能光电技术应用，新申报大数据与会计，无人机应用技术专业，现已完成相关专业设置与调整材料的上交工作，上报江苏联合职业技术学院审核。</w:t>
      </w:r>
    </w:p>
    <w:p w14:paraId="03DC4914">
      <w:pPr>
        <w:spacing w:line="570" w:lineRule="exact"/>
        <w:ind w:firstLine="640" w:firstLineChars="200"/>
        <w:rPr>
          <w:rFonts w:hint="default" w:ascii="仿宋" w:hAnsi="仿宋" w:eastAsia="仿宋"/>
          <w:sz w:val="32"/>
          <w:szCs w:val="32"/>
          <w:lang w:val="en-US" w:eastAsia="zh-CN"/>
        </w:rPr>
      </w:pPr>
      <w:r>
        <w:rPr>
          <w:rFonts w:hint="eastAsia" w:ascii="仿宋" w:hAnsi="仿宋" w:eastAsia="仿宋"/>
          <w:b w:val="0"/>
          <w:bCs w:val="0"/>
          <w:iCs/>
          <w:color w:val="auto"/>
          <w:sz w:val="32"/>
          <w:szCs w:val="32"/>
          <w:lang w:val="en-US" w:eastAsia="zh-CN"/>
        </w:rPr>
        <w:t>2.深入开展评价方式改革。教学管理处</w:t>
      </w:r>
      <w:r>
        <w:rPr>
          <w:rFonts w:hint="default" w:ascii="仿宋" w:hAnsi="仿宋" w:eastAsia="仿宋"/>
          <w:b w:val="0"/>
          <w:bCs w:val="0"/>
          <w:iCs/>
          <w:color w:val="auto"/>
          <w:sz w:val="32"/>
          <w:szCs w:val="32"/>
          <w:lang w:val="en-US" w:eastAsia="zh-CN"/>
        </w:rPr>
        <w:t>中共中央、国务院印发《深化新时代教育评价改革总体方案》为纲领，依据“坚持科学有效”的导向，融合COMET的混合策略模型，以教师、学生、学生家长、专家等多元主体共同参与协调建立促进学生综合发展为目标的评价体系，促进学生积极的学习态度、创新意识、实践能力、健康的身心品质为主的综合发展，全面提升学生技能水平和综合素质。</w:t>
      </w:r>
      <w:r>
        <w:rPr>
          <w:rFonts w:hint="eastAsia" w:ascii="仿宋" w:hAnsi="仿宋" w:eastAsia="仿宋"/>
          <w:b w:val="0"/>
          <w:bCs w:val="0"/>
          <w:iCs/>
          <w:color w:val="auto"/>
          <w:sz w:val="32"/>
          <w:szCs w:val="32"/>
          <w:lang w:val="en-US" w:eastAsia="zh-CN"/>
        </w:rPr>
        <w:t>在上</w:t>
      </w:r>
      <w:r>
        <w:rPr>
          <w:rFonts w:hint="default" w:ascii="仿宋" w:hAnsi="仿宋" w:eastAsia="仿宋"/>
          <w:b w:val="0"/>
          <w:bCs w:val="0"/>
          <w:iCs/>
          <w:color w:val="auto"/>
          <w:sz w:val="32"/>
          <w:szCs w:val="32"/>
          <w:lang w:val="en-US" w:eastAsia="zh-CN"/>
        </w:rPr>
        <w:t>学期成绩的构成由过程性评价占比70%，结果性评价占比30%组成</w:t>
      </w:r>
      <w:r>
        <w:rPr>
          <w:rFonts w:hint="eastAsia" w:ascii="仿宋" w:hAnsi="仿宋" w:eastAsia="仿宋"/>
          <w:b w:val="0"/>
          <w:bCs w:val="0"/>
          <w:iCs/>
          <w:color w:val="auto"/>
          <w:sz w:val="32"/>
          <w:szCs w:val="32"/>
          <w:lang w:val="en-US" w:eastAsia="zh-CN"/>
        </w:rPr>
        <w:t>的基础上调整优化，转变为专业课过程性评价占比70%，结果性评价占比30%，基础课过程性评价占比60%，结果性评价占比40%。其中过程性评价中专业（学科）核心素养掌握情况40分，由各专业（学科）教研室依据本专业（学科）特点制定具体的评分方案。</w:t>
      </w:r>
    </w:p>
    <w:p w14:paraId="7E46BF1F">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教学成果显著。《医用电子仪器分析与维护》《服装立体裁剪》入选“十四五”江苏省职业教育第二批在线精品课程，张蕾老师主持，周茜、许梦婷、谢艺芸等参与的《服装立体裁剪》课程入选2023年职业教育国家在线精品课程。</w:t>
      </w:r>
    </w:p>
    <w:p w14:paraId="0ABC6587">
      <w:pPr>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五年制高职第二批在线精品课程和示范性虚拟仿真实训基地，《国际商务文化与礼仪》入选联院五年制高职第二批在线精品课程，“5G移动通信+VR虚拟仿真实训基地”“云智融合虚拟仿真实训基地”立项联院五年制高职第二批示范性虚拟仿真实训基地。“智能医疗装备技术专业教学资源库”“数字媒体艺术设计专业教学资源库”立项联院五年制高职首批专业教学资源库。2024年世界职业院校技能大赛争夺赛中获得金奖1个，银奖1个。2024赛季省赛中职组共获得一等奖10项、二等奖5项、三等奖11项，实现金牌数历史突破。</w:t>
      </w:r>
    </w:p>
    <w:p w14:paraId="089EE9D5">
      <w:pPr>
        <w:spacing w:line="360" w:lineRule="auto"/>
        <w:rPr>
          <w:rFonts w:hint="default" w:ascii="仿宋" w:hAnsi="仿宋" w:eastAsia="仿宋"/>
          <w:sz w:val="32"/>
          <w:szCs w:val="32"/>
          <w:lang w:val="en-US" w:eastAsia="zh-CN"/>
        </w:rPr>
      </w:pPr>
    </w:p>
    <w:p w14:paraId="3D1A3C99">
      <w:pPr>
        <w:spacing w:line="570" w:lineRule="exact"/>
        <w:ind w:firstLine="643" w:firstLineChars="200"/>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二</w:t>
      </w:r>
      <w:r>
        <w:rPr>
          <w:rFonts w:hint="eastAsia" w:ascii="黑体" w:hAnsi="黑体" w:eastAsia="黑体" w:cs="黑体"/>
          <w:b/>
          <w:sz w:val="32"/>
          <w:szCs w:val="32"/>
        </w:rPr>
        <w:t>、</w:t>
      </w:r>
      <w:r>
        <w:rPr>
          <w:rFonts w:hint="eastAsia" w:ascii="黑体" w:hAnsi="黑体" w:eastAsia="黑体" w:cs="黑体"/>
          <w:b/>
          <w:sz w:val="32"/>
          <w:szCs w:val="32"/>
          <w:lang w:val="en-US" w:eastAsia="zh-CN"/>
        </w:rPr>
        <w:t>主要工作</w:t>
      </w:r>
    </w:p>
    <w:p w14:paraId="10B00240">
      <w:pPr>
        <w:spacing w:line="570" w:lineRule="exact"/>
        <w:ind w:firstLine="643" w:firstLineChars="200"/>
        <w:rPr>
          <w:rFonts w:hint="eastAsia" w:ascii="楷体" w:hAnsi="楷体" w:eastAsia="楷体" w:cs="楷体"/>
          <w:b/>
          <w:sz w:val="32"/>
          <w:szCs w:val="32"/>
          <w:lang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一</w:t>
      </w:r>
      <w:r>
        <w:rPr>
          <w:rFonts w:hint="eastAsia" w:ascii="楷体" w:hAnsi="楷体" w:eastAsia="楷体" w:cs="楷体"/>
          <w:b/>
          <w:sz w:val="32"/>
          <w:szCs w:val="32"/>
          <w:lang w:eastAsia="zh-CN"/>
        </w:rPr>
        <w:t>）</w:t>
      </w:r>
      <w:r>
        <w:rPr>
          <w:rFonts w:hint="eastAsia" w:ascii="楷体" w:hAnsi="楷体" w:eastAsia="楷体" w:cs="楷体"/>
          <w:b/>
          <w:sz w:val="32"/>
          <w:szCs w:val="32"/>
        </w:rPr>
        <w:t>加强</w:t>
      </w:r>
      <w:r>
        <w:rPr>
          <w:rFonts w:hint="eastAsia" w:ascii="楷体" w:hAnsi="楷体" w:eastAsia="楷体" w:cs="楷体"/>
          <w:b/>
          <w:sz w:val="32"/>
          <w:szCs w:val="32"/>
          <w:lang w:val="en-US" w:eastAsia="zh-CN"/>
        </w:rPr>
        <w:t>学校</w:t>
      </w:r>
      <w:r>
        <w:rPr>
          <w:rFonts w:hint="eastAsia" w:ascii="楷体" w:hAnsi="楷体" w:eastAsia="楷体" w:cs="楷体"/>
          <w:b/>
          <w:sz w:val="32"/>
          <w:szCs w:val="32"/>
        </w:rPr>
        <w:t>专业内涵</w:t>
      </w:r>
      <w:r>
        <w:rPr>
          <w:rFonts w:hint="eastAsia" w:ascii="楷体" w:hAnsi="楷体" w:eastAsia="楷体" w:cs="楷体"/>
          <w:b/>
          <w:sz w:val="32"/>
          <w:szCs w:val="32"/>
          <w:lang w:val="en-US" w:eastAsia="zh-CN"/>
        </w:rPr>
        <w:t>建设</w:t>
      </w:r>
    </w:p>
    <w:p w14:paraId="6D8851E1">
      <w:pPr>
        <w:spacing w:line="570" w:lineRule="exact"/>
        <w:ind w:firstLine="643" w:firstLineChars="200"/>
        <w:rPr>
          <w:rFonts w:hint="default" w:ascii="仿宋" w:hAnsi="仿宋" w:eastAsia="仿宋"/>
          <w:sz w:val="32"/>
          <w:szCs w:val="32"/>
          <w:lang w:val="en-US"/>
        </w:rPr>
      </w:pPr>
      <w:r>
        <w:rPr>
          <w:rFonts w:hint="eastAsia" w:ascii="仿宋" w:hAnsi="仿宋" w:eastAsia="仿宋"/>
          <w:b/>
          <w:bCs/>
          <w:sz w:val="32"/>
          <w:szCs w:val="32"/>
        </w:rPr>
        <w:t>1.优化专业</w:t>
      </w:r>
      <w:r>
        <w:rPr>
          <w:rFonts w:hint="eastAsia" w:ascii="仿宋" w:hAnsi="仿宋" w:eastAsia="仿宋"/>
          <w:b/>
          <w:bCs/>
          <w:sz w:val="32"/>
          <w:szCs w:val="32"/>
          <w:lang w:val="en-US" w:eastAsia="zh-CN"/>
        </w:rPr>
        <w:t>结构。</w:t>
      </w:r>
      <w:r>
        <w:rPr>
          <w:rFonts w:hint="eastAsia" w:ascii="仿宋" w:hAnsi="仿宋" w:eastAsia="仿宋"/>
          <w:sz w:val="32"/>
          <w:szCs w:val="32"/>
        </w:rPr>
        <w:t>我校秉承“淘汰老专业、改造旧专业、打造新专业”的办学思路，厘清专业发展思路，形成专业建设的动态调整机制，立足区域和地方经济社会发展需要</w:t>
      </w:r>
      <w:r>
        <w:rPr>
          <w:rFonts w:hint="eastAsia" w:ascii="仿宋" w:hAnsi="仿宋" w:eastAsia="仿宋"/>
          <w:sz w:val="32"/>
          <w:szCs w:val="32"/>
          <w:lang w:eastAsia="zh-CN"/>
        </w:rPr>
        <w:t>，</w:t>
      </w:r>
      <w:r>
        <w:rPr>
          <w:rFonts w:hint="eastAsia" w:ascii="仿宋" w:hAnsi="仿宋" w:eastAsia="仿宋"/>
          <w:sz w:val="32"/>
          <w:szCs w:val="32"/>
        </w:rPr>
        <w:t>主动服务苏州市产业结构调整战略，紧紧围绕地方战略性新兴产业或重大支柱产业加强专业建设工作。</w:t>
      </w:r>
      <w:r>
        <w:rPr>
          <w:rFonts w:hint="eastAsia" w:ascii="仿宋" w:hAnsi="仿宋" w:eastAsia="仿宋"/>
          <w:sz w:val="32"/>
          <w:szCs w:val="32"/>
          <w:lang w:val="en-US" w:eastAsia="zh-CN"/>
        </w:rPr>
        <w:t>各系积极申报新专业，</w:t>
      </w:r>
      <w:r>
        <w:rPr>
          <w:rFonts w:hint="eastAsia" w:ascii="仿宋" w:hAnsi="仿宋" w:eastAsia="仿宋"/>
          <w:sz w:val="32"/>
          <w:szCs w:val="32"/>
        </w:rPr>
        <w:t>完善专业建设的动态调整机制，不断优化专业结构，</w:t>
      </w:r>
      <w:r>
        <w:rPr>
          <w:rFonts w:hint="eastAsia" w:ascii="仿宋" w:hAnsi="仿宋" w:eastAsia="仿宋"/>
          <w:sz w:val="32"/>
          <w:szCs w:val="32"/>
          <w:lang w:val="en-US" w:eastAsia="zh-CN"/>
        </w:rPr>
        <w:t>机电工程系成功申报新专业智能控制技术，经济贸易系将国际商务专业置换为跨境电子商务，电子工程系将光伏工程技术置换为智能光电技术应用，新申报大数据与会计，无人机应用技术专业，现已完成相关专业设置与调整材料的上交工作，上报江苏联合职业技术学院审核。并完成国系统和省中职系统专业备案工作。</w:t>
      </w:r>
    </w:p>
    <w:p w14:paraId="328FCA47">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rPr>
        <w:t>2.专业</w:t>
      </w:r>
      <w:r>
        <w:rPr>
          <w:rFonts w:hint="eastAsia" w:ascii="仿宋" w:hAnsi="仿宋" w:eastAsia="仿宋"/>
          <w:b/>
          <w:bCs/>
          <w:sz w:val="32"/>
          <w:szCs w:val="32"/>
          <w:lang w:val="en-US" w:eastAsia="zh-CN"/>
        </w:rPr>
        <w:t>融合发展</w:t>
      </w:r>
      <w:r>
        <w:rPr>
          <w:rFonts w:hint="eastAsia" w:ascii="仿宋" w:hAnsi="仿宋" w:eastAsia="仿宋"/>
          <w:b/>
          <w:bCs/>
          <w:sz w:val="32"/>
          <w:szCs w:val="32"/>
          <w:lang w:eastAsia="zh-CN"/>
        </w:rPr>
        <w:t>。</w:t>
      </w:r>
      <w:r>
        <w:rPr>
          <w:rFonts w:hint="eastAsia" w:ascii="仿宋" w:hAnsi="仿宋" w:eastAsia="仿宋"/>
          <w:b w:val="0"/>
          <w:bCs w:val="0"/>
          <w:sz w:val="32"/>
          <w:szCs w:val="32"/>
          <w:lang w:eastAsia="zh-CN"/>
        </w:rPr>
        <w:t>深入分析</w:t>
      </w:r>
      <w:r>
        <w:rPr>
          <w:rFonts w:hint="eastAsia" w:ascii="仿宋" w:hAnsi="仿宋" w:eastAsia="仿宋"/>
          <w:b w:val="0"/>
          <w:bCs w:val="0"/>
          <w:sz w:val="32"/>
          <w:szCs w:val="32"/>
          <w:lang w:val="en-US" w:eastAsia="zh-CN"/>
        </w:rPr>
        <w:t>苏州地方</w:t>
      </w:r>
      <w:r>
        <w:rPr>
          <w:rFonts w:hint="eastAsia" w:ascii="仿宋" w:hAnsi="仿宋" w:eastAsia="仿宋"/>
          <w:b w:val="0"/>
          <w:bCs w:val="0"/>
          <w:sz w:val="32"/>
          <w:szCs w:val="32"/>
          <w:lang w:eastAsia="zh-CN"/>
        </w:rPr>
        <w:t>行业发展、产业规划与社会需求，坚持产教融合、校企合作、科教融汇，</w:t>
      </w:r>
      <w:r>
        <w:rPr>
          <w:rFonts w:hint="eastAsia" w:ascii="仿宋" w:hAnsi="仿宋" w:eastAsia="仿宋"/>
          <w:sz w:val="32"/>
          <w:szCs w:val="32"/>
          <w:lang w:val="en-US" w:eastAsia="zh-CN"/>
        </w:rPr>
        <w:t>在</w:t>
      </w:r>
      <w:r>
        <w:rPr>
          <w:rFonts w:hint="eastAsia" w:ascii="仿宋" w:hAnsi="仿宋" w:eastAsia="仿宋"/>
          <w:sz w:val="32"/>
          <w:szCs w:val="32"/>
        </w:rPr>
        <w:t>人才培养模式创新、课程体系与教学资源、教材建设与教法改革、教学评价与改进、教师教学创新团队建设、产教融合平台建设、服务发展能力提升、管理体制和运行机制等方面</w:t>
      </w:r>
      <w:r>
        <w:rPr>
          <w:rFonts w:hint="eastAsia" w:ascii="仿宋" w:hAnsi="仿宋" w:eastAsia="仿宋"/>
          <w:sz w:val="32"/>
          <w:szCs w:val="32"/>
          <w:lang w:val="en-US" w:eastAsia="zh-CN"/>
        </w:rPr>
        <w:t>发力建设。完成24年江苏省现代职教体系贯通培养项目申报并获批准，共5个，苏州城市学院现代通信技术（5+2），苏州城市学院机电一体化技术（5+2），苏州农业职业技术学院无人机操控与维护（3+3），苏州农业职业技术学院会计事务（3+3），苏州工艺美术职业技术学院服装设计与工艺（3+3）。</w:t>
      </w:r>
    </w:p>
    <w:p w14:paraId="3EDDA862">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3.技能大赛管理。</w:t>
      </w:r>
      <w:r>
        <w:rPr>
          <w:rFonts w:hint="eastAsia" w:ascii="仿宋" w:hAnsi="仿宋" w:eastAsia="仿宋"/>
          <w:sz w:val="32"/>
          <w:szCs w:val="32"/>
          <w:lang w:val="en-US" w:eastAsia="zh-CN"/>
        </w:rPr>
        <w:t>教学管理处秉承“以赛促训，赛训结合，强化技能，知行合一”的主题，研究制定学校技能大赛管理办法及技能大赛奖励方案等。做好学校技能大赛各项工作，包括省赛各个赛项赛点备赛组织、场地布置、人员安排、物资准备、专家接待、资料整理等工作；国赛赛项备赛保障工作；学校技能大赛的策划组织管理工作；全校各赛项日常训练的组织管理；2024年世界职业院校技能大赛争夺赛中获得金奖1个，银奖1个。2024赛季省赛中职组共获得一等奖10项、二等奖5项、三等奖11项，实现金牌数历史突破。高职组获得二等奖4项、三等奖5项的优异成绩。</w:t>
      </w:r>
    </w:p>
    <w:p w14:paraId="4DA4AF06">
      <w:pPr>
        <w:spacing w:line="57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2024年上半年围绕职教周“一技在手、一生无忧”的主题，开展学校师生技能大赛，累计报名参赛人数达574名，共评选出一等奖58人，二等奖100人，三等奖154人。通过比赛营造了学校“崇尚技能、尊重技能、成就技能”的氛围。</w:t>
      </w:r>
    </w:p>
    <w:p w14:paraId="35B56A8B">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.修订人培方案</w:t>
      </w:r>
      <w:r>
        <w:rPr>
          <w:rFonts w:hint="eastAsia" w:ascii="仿宋" w:hAnsi="仿宋" w:eastAsia="仿宋"/>
          <w:b/>
          <w:bCs/>
          <w:sz w:val="32"/>
          <w:szCs w:val="32"/>
          <w:lang w:eastAsia="zh-CN"/>
        </w:rPr>
        <w:t>。</w:t>
      </w:r>
      <w:r>
        <w:rPr>
          <w:rFonts w:ascii="仿宋" w:hAnsi="仿宋" w:eastAsia="仿宋"/>
          <w:sz w:val="32"/>
          <w:szCs w:val="32"/>
        </w:rPr>
        <w:t>根据</w:t>
      </w:r>
      <w:r>
        <w:rPr>
          <w:rFonts w:hint="eastAsia" w:ascii="仿宋" w:hAnsi="仿宋" w:eastAsia="仿宋"/>
          <w:sz w:val="32"/>
          <w:szCs w:val="32"/>
          <w:lang w:val="en-US" w:eastAsia="zh-CN"/>
        </w:rPr>
        <w:t>江苏</w:t>
      </w:r>
      <w:r>
        <w:rPr>
          <w:rFonts w:ascii="仿宋" w:hAnsi="仿宋" w:eastAsia="仿宋"/>
          <w:sz w:val="32"/>
          <w:szCs w:val="32"/>
        </w:rPr>
        <w:t>联合</w:t>
      </w:r>
      <w:r>
        <w:rPr>
          <w:rFonts w:hint="eastAsia" w:ascii="仿宋" w:hAnsi="仿宋" w:eastAsia="仿宋"/>
          <w:sz w:val="32"/>
          <w:szCs w:val="32"/>
          <w:lang w:val="en-US" w:eastAsia="zh-CN"/>
        </w:rPr>
        <w:t>职业技术</w:t>
      </w:r>
      <w:r>
        <w:rPr>
          <w:rFonts w:ascii="仿宋" w:hAnsi="仿宋" w:eastAsia="仿宋"/>
          <w:sz w:val="32"/>
          <w:szCs w:val="32"/>
        </w:rPr>
        <w:t>学院颁布的各专业的指导性人才培养方案，</w:t>
      </w:r>
      <w:r>
        <w:rPr>
          <w:rFonts w:hint="eastAsia" w:ascii="仿宋" w:hAnsi="仿宋" w:eastAsia="仿宋"/>
          <w:sz w:val="32"/>
          <w:szCs w:val="32"/>
          <w:lang w:val="en-US" w:eastAsia="zh-CN"/>
        </w:rPr>
        <w:t>教学管理处</w:t>
      </w:r>
      <w:r>
        <w:rPr>
          <w:rFonts w:ascii="仿宋" w:hAnsi="仿宋" w:eastAsia="仿宋"/>
          <w:sz w:val="32"/>
          <w:szCs w:val="32"/>
        </w:rPr>
        <w:t>协同系部，进行学习研究，根据我校专业开设情况，研究制定我校</w:t>
      </w:r>
      <w:r>
        <w:rPr>
          <w:rFonts w:hint="eastAsia" w:ascii="仿宋" w:hAnsi="仿宋" w:eastAsia="仿宋"/>
          <w:sz w:val="32"/>
          <w:szCs w:val="32"/>
          <w:lang w:val="en-US" w:eastAsia="zh-CN"/>
        </w:rPr>
        <w:t>24</w:t>
      </w:r>
      <w:r>
        <w:rPr>
          <w:rFonts w:ascii="仿宋" w:hAnsi="仿宋" w:eastAsia="仿宋"/>
          <w:sz w:val="32"/>
          <w:szCs w:val="32"/>
        </w:rPr>
        <w:t>级实施性人才培养方案，</w:t>
      </w:r>
      <w:r>
        <w:rPr>
          <w:rFonts w:hint="eastAsia" w:ascii="仿宋" w:hAnsi="仿宋" w:eastAsia="仿宋"/>
          <w:sz w:val="32"/>
          <w:szCs w:val="32"/>
          <w:lang w:val="en-US" w:eastAsia="zh-CN"/>
        </w:rPr>
        <w:t>并邀请各专业的</w:t>
      </w:r>
      <w:r>
        <w:rPr>
          <w:rFonts w:ascii="仿宋" w:hAnsi="仿宋" w:eastAsia="仿宋"/>
          <w:sz w:val="32"/>
          <w:szCs w:val="32"/>
        </w:rPr>
        <w:t>专家</w:t>
      </w:r>
      <w:r>
        <w:rPr>
          <w:rFonts w:hint="eastAsia" w:ascii="仿宋" w:hAnsi="仿宋" w:eastAsia="仿宋"/>
          <w:sz w:val="32"/>
          <w:szCs w:val="32"/>
          <w:lang w:eastAsia="zh-CN"/>
        </w:rPr>
        <w:t>，</w:t>
      </w:r>
      <w:r>
        <w:rPr>
          <w:rFonts w:hint="eastAsia" w:ascii="仿宋" w:hAnsi="仿宋" w:eastAsia="仿宋"/>
          <w:sz w:val="32"/>
          <w:szCs w:val="32"/>
          <w:lang w:val="en-US" w:eastAsia="zh-CN"/>
        </w:rPr>
        <w:t>相关企业人员，召开各专业人培方案论证会，加以修订</w:t>
      </w:r>
      <w:r>
        <w:rPr>
          <w:rFonts w:ascii="仿宋" w:hAnsi="仿宋" w:eastAsia="仿宋"/>
          <w:sz w:val="32"/>
          <w:szCs w:val="32"/>
        </w:rPr>
        <w:t>，</w:t>
      </w:r>
      <w:r>
        <w:rPr>
          <w:rFonts w:hint="eastAsia" w:ascii="仿宋" w:hAnsi="仿宋" w:eastAsia="仿宋"/>
          <w:sz w:val="32"/>
          <w:szCs w:val="32"/>
          <w:lang w:val="en-US" w:eastAsia="zh-CN"/>
        </w:rPr>
        <w:t>现已完成修订工作，上报联院</w:t>
      </w:r>
      <w:r>
        <w:rPr>
          <w:rFonts w:hint="eastAsia" w:ascii="仿宋" w:hAnsi="仿宋" w:eastAsia="仿宋"/>
          <w:sz w:val="32"/>
          <w:szCs w:val="32"/>
        </w:rPr>
        <w:t>。</w:t>
      </w:r>
    </w:p>
    <w:p w14:paraId="1E6DCF50">
      <w:pPr>
        <w:spacing w:line="57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二</w:t>
      </w:r>
      <w:r>
        <w:rPr>
          <w:rFonts w:hint="eastAsia" w:ascii="楷体" w:hAnsi="楷体" w:eastAsia="楷体" w:cs="楷体"/>
          <w:b/>
          <w:sz w:val="32"/>
          <w:szCs w:val="32"/>
          <w:lang w:eastAsia="zh-CN"/>
        </w:rPr>
        <w:t>）</w:t>
      </w:r>
      <w:r>
        <w:rPr>
          <w:rFonts w:hint="eastAsia" w:ascii="楷体" w:hAnsi="楷体" w:eastAsia="楷体" w:cs="楷体"/>
          <w:b/>
          <w:sz w:val="32"/>
          <w:szCs w:val="32"/>
        </w:rPr>
        <w:t>教务常规管理规范</w:t>
      </w:r>
      <w:r>
        <w:rPr>
          <w:rFonts w:hint="eastAsia" w:ascii="楷体" w:hAnsi="楷体" w:eastAsia="楷体" w:cs="楷体"/>
          <w:b/>
          <w:sz w:val="32"/>
          <w:szCs w:val="32"/>
          <w:lang w:val="en-US" w:eastAsia="zh-CN"/>
        </w:rPr>
        <w:t>高效</w:t>
      </w:r>
    </w:p>
    <w:p w14:paraId="4639DB2A">
      <w:pPr>
        <w:spacing w:line="570" w:lineRule="exact"/>
        <w:ind w:firstLine="643" w:firstLineChars="200"/>
        <w:rPr>
          <w:rFonts w:hint="eastAsia" w:ascii="仿宋" w:hAnsi="仿宋" w:eastAsia="仿宋" w:cs="Times New Roman"/>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lang w:val="en-US" w:eastAsia="zh-CN"/>
        </w:rPr>
        <w:t>抓好常规管理</w:t>
      </w:r>
      <w:r>
        <w:rPr>
          <w:rFonts w:hint="eastAsia" w:ascii="仿宋" w:hAnsi="仿宋" w:eastAsia="仿宋"/>
          <w:b/>
          <w:bCs/>
          <w:sz w:val="32"/>
          <w:szCs w:val="32"/>
          <w:lang w:eastAsia="zh-CN"/>
        </w:rPr>
        <w:t>。</w:t>
      </w:r>
      <w:r>
        <w:rPr>
          <w:rFonts w:hint="eastAsia" w:ascii="仿宋" w:hAnsi="仿宋" w:eastAsia="仿宋" w:cs="Times New Roman"/>
          <w:sz w:val="32"/>
          <w:szCs w:val="32"/>
          <w:lang w:val="en-US" w:eastAsia="zh-CN"/>
        </w:rPr>
        <w:t>教学管理处</w:t>
      </w:r>
      <w:r>
        <w:rPr>
          <w:rFonts w:hint="eastAsia" w:ascii="仿宋" w:hAnsi="仿宋" w:eastAsia="仿宋" w:cs="Times New Roman"/>
          <w:sz w:val="32"/>
          <w:szCs w:val="32"/>
        </w:rPr>
        <w:t>继续狠抓教学常规管理，严格执行教学管理制度（2021版），抓好教学“七认真”，明确</w:t>
      </w:r>
      <w:r>
        <w:rPr>
          <w:rFonts w:ascii="仿宋" w:hAnsi="仿宋" w:eastAsia="仿宋" w:cs="Times New Roman"/>
          <w:sz w:val="32"/>
          <w:szCs w:val="32"/>
        </w:rPr>
        <w:t>教学常规各环节</w:t>
      </w:r>
      <w:r>
        <w:rPr>
          <w:rFonts w:hint="eastAsia" w:ascii="仿宋" w:hAnsi="仿宋" w:eastAsia="仿宋" w:cs="Times New Roman"/>
          <w:sz w:val="32"/>
          <w:szCs w:val="32"/>
        </w:rPr>
        <w:t>的具体要求，</w:t>
      </w:r>
      <w:r>
        <w:rPr>
          <w:rFonts w:hint="eastAsia" w:ascii="仿宋" w:hAnsi="仿宋" w:eastAsia="仿宋" w:cs="Times New Roman"/>
          <w:sz w:val="32"/>
          <w:szCs w:val="32"/>
          <w:lang w:val="en-US" w:eastAsia="zh-CN"/>
        </w:rPr>
        <w:t>实行档案袋管理模式，将教研室常规工作，</w:t>
      </w:r>
      <w:r>
        <w:rPr>
          <w:rFonts w:hint="eastAsia" w:ascii="仿宋" w:hAnsi="仿宋" w:eastAsia="仿宋" w:cs="Times New Roman"/>
          <w:sz w:val="32"/>
          <w:szCs w:val="32"/>
        </w:rPr>
        <w:t>教学常规检查，包括期中、期末质量检查</w:t>
      </w:r>
      <w:r>
        <w:rPr>
          <w:rFonts w:hint="eastAsia" w:ascii="仿宋" w:hAnsi="仿宋" w:eastAsia="仿宋" w:cs="Times New Roman"/>
          <w:sz w:val="32"/>
          <w:szCs w:val="32"/>
          <w:lang w:val="en-US" w:eastAsia="zh-CN"/>
        </w:rPr>
        <w:t>档案袋化，做好每学年的教学档案资料收集、整理、归档工作，</w:t>
      </w:r>
      <w:r>
        <w:rPr>
          <w:rFonts w:hint="eastAsia" w:ascii="仿宋" w:hAnsi="仿宋" w:eastAsia="仿宋" w:cs="Times New Roman"/>
          <w:sz w:val="32"/>
          <w:szCs w:val="32"/>
        </w:rPr>
        <w:t>加强对</w:t>
      </w:r>
      <w:r>
        <w:rPr>
          <w:rFonts w:hint="eastAsia" w:ascii="仿宋" w:hAnsi="仿宋" w:eastAsia="仿宋" w:cs="Times New Roman"/>
          <w:sz w:val="32"/>
          <w:szCs w:val="32"/>
          <w:lang w:val="en-US" w:eastAsia="zh-CN"/>
        </w:rPr>
        <w:t>教研室</w:t>
      </w:r>
      <w:r>
        <w:rPr>
          <w:rFonts w:hint="eastAsia" w:ascii="仿宋" w:hAnsi="仿宋" w:eastAsia="仿宋" w:cs="Times New Roman"/>
          <w:sz w:val="32"/>
          <w:szCs w:val="32"/>
        </w:rPr>
        <w:t>教学工作的指导、检查、信息反馈与服务工作。</w:t>
      </w:r>
    </w:p>
    <w:p w14:paraId="758F09D9">
      <w:pPr>
        <w:spacing w:line="570" w:lineRule="exact"/>
        <w:ind w:firstLine="643" w:firstLineChars="200"/>
        <w:rPr>
          <w:rFonts w:hint="default"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2.强化主题教研。</w:t>
      </w:r>
      <w:r>
        <w:rPr>
          <w:rFonts w:hint="eastAsia" w:ascii="仿宋" w:hAnsi="仿宋" w:eastAsia="仿宋" w:cs="Times New Roman"/>
          <w:sz w:val="32"/>
          <w:szCs w:val="32"/>
        </w:rPr>
        <w:t>深入开展以专业（学科）教研室为主体的教学研究，落实教法改革、推行“行动课堂”。加强教学公开课主题管理、教研活动分级管理，加强对教师课堂教学秩序的调控，全面提高教学质量。</w:t>
      </w:r>
      <w:r>
        <w:rPr>
          <w:rFonts w:hint="eastAsia" w:ascii="仿宋" w:hAnsi="仿宋" w:eastAsia="仿宋" w:cs="Times New Roman"/>
          <w:sz w:val="32"/>
          <w:szCs w:val="32"/>
          <w:lang w:val="en-US" w:eastAsia="zh-CN"/>
        </w:rPr>
        <w:t>组织教学研讨活动10次。</w:t>
      </w:r>
    </w:p>
    <w:p w14:paraId="3808A441">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bCs/>
          <w:sz w:val="32"/>
          <w:szCs w:val="32"/>
          <w:lang w:val="en-US" w:eastAsia="zh-CN"/>
        </w:rPr>
        <w:t>加强</w:t>
      </w:r>
      <w:r>
        <w:rPr>
          <w:rFonts w:hint="eastAsia" w:ascii="仿宋" w:hAnsi="仿宋" w:eastAsia="仿宋"/>
          <w:b/>
          <w:bCs/>
          <w:sz w:val="32"/>
          <w:szCs w:val="32"/>
        </w:rPr>
        <w:t>教学巡查</w:t>
      </w:r>
      <w:r>
        <w:rPr>
          <w:rFonts w:hint="eastAsia" w:ascii="仿宋" w:hAnsi="仿宋" w:eastAsia="仿宋"/>
          <w:b/>
          <w:bCs/>
          <w:sz w:val="32"/>
          <w:szCs w:val="32"/>
          <w:lang w:eastAsia="zh-CN"/>
        </w:rPr>
        <w:t>。</w:t>
      </w:r>
      <w:r>
        <w:rPr>
          <w:rFonts w:hint="eastAsia" w:ascii="仿宋" w:hAnsi="仿宋" w:eastAsia="仿宋"/>
          <w:sz w:val="32"/>
          <w:szCs w:val="32"/>
        </w:rPr>
        <w:t>根据我校教学“七认真”要求，本学期</w:t>
      </w:r>
      <w:r>
        <w:rPr>
          <w:rFonts w:hint="eastAsia" w:ascii="仿宋" w:hAnsi="仿宋" w:eastAsia="仿宋"/>
          <w:sz w:val="32"/>
          <w:szCs w:val="32"/>
          <w:lang w:eastAsia="zh-CN"/>
        </w:rPr>
        <w:t>教学管理处</w:t>
      </w:r>
      <w:r>
        <w:rPr>
          <w:rFonts w:hint="eastAsia" w:ascii="仿宋" w:hAnsi="仿宋" w:eastAsia="仿宋"/>
          <w:sz w:val="32"/>
          <w:szCs w:val="32"/>
        </w:rPr>
        <w:t>继续协同系部，安排固定人员，分别在校本部、苏高工校区开展教学巡查，</w:t>
      </w:r>
      <w:r>
        <w:rPr>
          <w:rFonts w:hint="eastAsia" w:ascii="仿宋" w:hAnsi="仿宋" w:eastAsia="仿宋"/>
          <w:sz w:val="32"/>
          <w:szCs w:val="32"/>
          <w:lang w:val="en-US" w:eastAsia="zh-CN"/>
        </w:rPr>
        <w:t>在原有教学巡查的基础上新增技能大赛培训情况的巡查，即</w:t>
      </w:r>
      <w:r>
        <w:rPr>
          <w:rFonts w:hint="eastAsia" w:ascii="仿宋" w:hAnsi="仿宋" w:eastAsia="仿宋"/>
          <w:sz w:val="32"/>
          <w:szCs w:val="32"/>
        </w:rPr>
        <w:t>了解教师上课的实际，提高教学质量</w:t>
      </w:r>
      <w:r>
        <w:rPr>
          <w:rFonts w:hint="eastAsia" w:ascii="仿宋" w:hAnsi="仿宋" w:eastAsia="仿宋"/>
          <w:sz w:val="32"/>
          <w:szCs w:val="32"/>
          <w:lang w:eastAsia="zh-CN"/>
        </w:rPr>
        <w:t>，</w:t>
      </w:r>
      <w:r>
        <w:rPr>
          <w:rFonts w:hint="eastAsia" w:ascii="仿宋" w:hAnsi="仿宋" w:eastAsia="仿宋"/>
          <w:sz w:val="32"/>
          <w:szCs w:val="32"/>
          <w:lang w:val="en-US" w:eastAsia="zh-CN"/>
        </w:rPr>
        <w:t>又提升技能大赛训练质量，</w:t>
      </w:r>
      <w:r>
        <w:rPr>
          <w:rFonts w:hint="eastAsia" w:ascii="仿宋" w:hAnsi="仿宋" w:eastAsia="仿宋"/>
          <w:sz w:val="32"/>
          <w:szCs w:val="32"/>
        </w:rPr>
        <w:t>发现问题及时处理，防患于未然，杜绝教学事故的发生。</w:t>
      </w:r>
    </w:p>
    <w:p w14:paraId="224F1093">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4.开展实训基地检查。</w:t>
      </w:r>
      <w:r>
        <w:rPr>
          <w:rFonts w:hint="eastAsia" w:ascii="仿宋" w:hAnsi="仿宋" w:eastAsia="仿宋"/>
          <w:b w:val="0"/>
          <w:bCs w:val="0"/>
          <w:sz w:val="32"/>
          <w:szCs w:val="32"/>
          <w:lang w:val="en-US" w:eastAsia="zh-CN"/>
        </w:rPr>
        <w:t>做好</w:t>
      </w:r>
      <w:r>
        <w:rPr>
          <w:rFonts w:hint="eastAsia" w:ascii="仿宋" w:hAnsi="仿宋" w:eastAsia="仿宋"/>
          <w:sz w:val="32"/>
          <w:szCs w:val="32"/>
        </w:rPr>
        <w:t>学校16个校内实训基地，168个实训室的日常管理，实施实训室自查制度，组织开展实训中心（实训室）安全检查工作，保障本学期实训教学平稳开展</w:t>
      </w:r>
    </w:p>
    <w:p w14:paraId="4495F72D">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5.推进职业鉴定工作</w:t>
      </w:r>
      <w:r>
        <w:rPr>
          <w:rFonts w:hint="eastAsia" w:ascii="仿宋" w:hAnsi="仿宋" w:eastAsia="仿宋"/>
          <w:b/>
          <w:bCs/>
          <w:sz w:val="32"/>
          <w:szCs w:val="32"/>
        </w:rPr>
        <w:t>。</w:t>
      </w:r>
      <w:r>
        <w:rPr>
          <w:rFonts w:hint="eastAsia" w:ascii="仿宋" w:hAnsi="仿宋" w:eastAsia="仿宋"/>
          <w:sz w:val="32"/>
          <w:szCs w:val="32"/>
          <w:lang w:val="en-US" w:eastAsia="zh-CN"/>
        </w:rPr>
        <w:t>本年度组织各系部进行铣削技术、电工、工业机器人系统操作工、车削技术、家用电子产品维修工、计算机程序设计员、网络与信息安全管理员、缝纫工、电子商务师九个工种的中、高级考工，累计13批次，鉴定1112人，通过1066人，通过率95.9%。</w:t>
      </w:r>
    </w:p>
    <w:p w14:paraId="4363715F">
      <w:pPr>
        <w:spacing w:line="570" w:lineRule="exact"/>
        <w:ind w:firstLine="643" w:firstLineChars="200"/>
        <w:rPr>
          <w:rFonts w:hint="eastAsia" w:ascii="楷体" w:hAnsi="楷体" w:eastAsia="楷体" w:cs="楷体"/>
          <w:b/>
          <w:iCs/>
          <w:sz w:val="32"/>
          <w:szCs w:val="32"/>
        </w:rPr>
      </w:pPr>
      <w:r>
        <w:rPr>
          <w:rFonts w:hint="eastAsia" w:ascii="楷体" w:hAnsi="楷体" w:eastAsia="楷体" w:cs="楷体"/>
          <w:b/>
          <w:iCs/>
          <w:sz w:val="32"/>
          <w:szCs w:val="32"/>
          <w:lang w:val="en-US" w:eastAsia="zh-CN"/>
        </w:rPr>
        <w:t>（三）</w:t>
      </w:r>
      <w:r>
        <w:rPr>
          <w:rFonts w:hint="eastAsia" w:ascii="楷体" w:hAnsi="楷体" w:eastAsia="楷体" w:cs="楷体"/>
          <w:b/>
          <w:iCs/>
          <w:sz w:val="32"/>
          <w:szCs w:val="32"/>
        </w:rPr>
        <w:t>其他常规工作</w:t>
      </w:r>
    </w:p>
    <w:p w14:paraId="29ACF7FE">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1.</w:t>
      </w:r>
      <w:r>
        <w:rPr>
          <w:rFonts w:hint="eastAsia" w:ascii="仿宋" w:hAnsi="仿宋" w:eastAsia="仿宋"/>
          <w:iCs/>
          <w:sz w:val="32"/>
          <w:szCs w:val="32"/>
        </w:rPr>
        <w:t>组织</w:t>
      </w:r>
      <w:r>
        <w:rPr>
          <w:rFonts w:hint="eastAsia" w:ascii="仿宋" w:hAnsi="仿宋" w:eastAsia="仿宋"/>
          <w:iCs/>
          <w:sz w:val="32"/>
          <w:szCs w:val="32"/>
          <w:lang w:val="en-US" w:eastAsia="zh-CN"/>
        </w:rPr>
        <w:t>22</w:t>
      </w:r>
      <w:r>
        <w:rPr>
          <w:rFonts w:hint="eastAsia" w:ascii="仿宋" w:hAnsi="仿宋" w:eastAsia="仿宋"/>
          <w:iCs/>
          <w:sz w:val="32"/>
          <w:szCs w:val="32"/>
        </w:rPr>
        <w:t>级学生参加省学业水平考试</w:t>
      </w:r>
      <w:r>
        <w:rPr>
          <w:rFonts w:hint="eastAsia" w:ascii="仿宋" w:hAnsi="仿宋" w:eastAsia="仿宋"/>
          <w:iCs/>
          <w:sz w:val="32"/>
          <w:szCs w:val="32"/>
          <w:lang w:eastAsia="zh-CN"/>
        </w:rPr>
        <w:t>。</w:t>
      </w:r>
      <w:r>
        <w:rPr>
          <w:rFonts w:hint="eastAsia" w:ascii="仿宋" w:hAnsi="仿宋" w:eastAsia="仿宋"/>
          <w:iCs/>
          <w:sz w:val="32"/>
          <w:szCs w:val="32"/>
        </w:rPr>
        <w:t>组织</w:t>
      </w:r>
      <w:r>
        <w:rPr>
          <w:rFonts w:hint="eastAsia" w:ascii="仿宋" w:hAnsi="仿宋" w:eastAsia="仿宋"/>
          <w:iCs/>
          <w:sz w:val="32"/>
          <w:szCs w:val="32"/>
          <w:lang w:val="en-US" w:eastAsia="zh-CN"/>
        </w:rPr>
        <w:t>2022</w:t>
      </w:r>
      <w:r>
        <w:rPr>
          <w:rFonts w:ascii="仿宋" w:hAnsi="仿宋" w:eastAsia="仿宋"/>
          <w:iCs/>
          <w:sz w:val="32"/>
          <w:szCs w:val="32"/>
        </w:rPr>
        <w:t>级</w:t>
      </w:r>
      <w:r>
        <w:rPr>
          <w:rFonts w:hint="eastAsia" w:ascii="仿宋" w:hAnsi="仿宋" w:eastAsia="仿宋"/>
          <w:iCs/>
          <w:sz w:val="32"/>
          <w:szCs w:val="32"/>
          <w:lang w:val="en-US" w:eastAsia="zh-CN"/>
        </w:rPr>
        <w:t>288</w:t>
      </w:r>
      <w:r>
        <w:rPr>
          <w:rFonts w:ascii="仿宋" w:hAnsi="仿宋" w:eastAsia="仿宋"/>
          <w:iCs/>
          <w:sz w:val="32"/>
          <w:szCs w:val="32"/>
        </w:rPr>
        <w:t>名</w:t>
      </w:r>
      <w:r>
        <w:rPr>
          <w:rFonts w:hint="eastAsia" w:ascii="仿宋" w:hAnsi="仿宋" w:eastAsia="仿宋"/>
          <w:iCs/>
          <w:sz w:val="32"/>
          <w:szCs w:val="32"/>
          <w:lang w:val="en-US" w:eastAsia="zh-CN"/>
        </w:rPr>
        <w:t>本校</w:t>
      </w:r>
      <w:r>
        <w:rPr>
          <w:rFonts w:ascii="仿宋" w:hAnsi="仿宋" w:eastAsia="仿宋"/>
          <w:iCs/>
          <w:sz w:val="32"/>
          <w:szCs w:val="32"/>
        </w:rPr>
        <w:t>学生参加了江苏省202</w:t>
      </w:r>
      <w:r>
        <w:rPr>
          <w:rFonts w:hint="eastAsia" w:ascii="仿宋" w:hAnsi="仿宋" w:eastAsia="仿宋"/>
          <w:iCs/>
          <w:sz w:val="32"/>
          <w:szCs w:val="32"/>
          <w:lang w:val="en-US" w:eastAsia="zh-CN"/>
        </w:rPr>
        <w:t>4</w:t>
      </w:r>
      <w:r>
        <w:rPr>
          <w:rFonts w:ascii="仿宋" w:hAnsi="仿宋" w:eastAsia="仿宋"/>
          <w:iCs/>
          <w:sz w:val="32"/>
          <w:szCs w:val="32"/>
        </w:rPr>
        <w:t>年中等职业学校学生学业水平考试，</w:t>
      </w:r>
      <w:r>
        <w:rPr>
          <w:rFonts w:hint="eastAsia" w:ascii="仿宋" w:hAnsi="仿宋" w:eastAsia="仿宋"/>
          <w:iCs/>
          <w:sz w:val="32"/>
          <w:szCs w:val="32"/>
        </w:rPr>
        <w:t>学校严格按照省学考办对于技能考试的组织要求，</w:t>
      </w:r>
      <w:r>
        <w:rPr>
          <w:rFonts w:ascii="仿宋" w:hAnsi="仿宋" w:eastAsia="仿宋"/>
          <w:iCs/>
          <w:sz w:val="32"/>
          <w:szCs w:val="32"/>
        </w:rPr>
        <w:t>完成了</w:t>
      </w:r>
      <w:r>
        <w:rPr>
          <w:rFonts w:hint="eastAsia" w:ascii="仿宋" w:hAnsi="仿宋" w:eastAsia="仿宋"/>
          <w:iCs/>
          <w:sz w:val="32"/>
          <w:szCs w:val="32"/>
        </w:rPr>
        <w:t>安保、微电子、</w:t>
      </w:r>
      <w:r>
        <w:rPr>
          <w:rFonts w:ascii="仿宋" w:hAnsi="仿宋" w:eastAsia="仿宋"/>
          <w:iCs/>
          <w:sz w:val="32"/>
          <w:szCs w:val="32"/>
        </w:rPr>
        <w:t>计算机应用</w:t>
      </w:r>
      <w:r>
        <w:rPr>
          <w:rFonts w:hint="eastAsia" w:ascii="仿宋" w:hAnsi="仿宋" w:eastAsia="仿宋"/>
          <w:iCs/>
          <w:sz w:val="32"/>
          <w:szCs w:val="32"/>
        </w:rPr>
        <w:t>等专业学生</w:t>
      </w:r>
      <w:r>
        <w:rPr>
          <w:rFonts w:ascii="仿宋" w:hAnsi="仿宋" w:eastAsia="仿宋"/>
          <w:iCs/>
          <w:sz w:val="32"/>
          <w:szCs w:val="32"/>
        </w:rPr>
        <w:t>学考技能</w:t>
      </w:r>
      <w:r>
        <w:rPr>
          <w:rFonts w:hint="eastAsia" w:ascii="仿宋" w:hAnsi="仿宋" w:eastAsia="仿宋"/>
          <w:iCs/>
          <w:sz w:val="32"/>
          <w:szCs w:val="32"/>
        </w:rPr>
        <w:t>考核工作，同时我校还承担</w:t>
      </w:r>
      <w:r>
        <w:rPr>
          <w:rFonts w:hint="eastAsia" w:ascii="仿宋" w:hAnsi="仿宋" w:eastAsia="仿宋"/>
          <w:iCs/>
          <w:sz w:val="32"/>
          <w:szCs w:val="32"/>
          <w:lang w:val="en-US" w:eastAsia="zh-CN"/>
        </w:rPr>
        <w:t>一百余名</w:t>
      </w:r>
      <w:r>
        <w:rPr>
          <w:rFonts w:hint="eastAsia" w:ascii="仿宋" w:hAnsi="仿宋" w:eastAsia="仿宋"/>
          <w:iCs/>
          <w:sz w:val="32"/>
          <w:szCs w:val="32"/>
        </w:rPr>
        <w:t>技工学校学生的文化课考试考务工作，</w:t>
      </w:r>
      <w:r>
        <w:rPr>
          <w:rFonts w:ascii="仿宋" w:hAnsi="仿宋" w:eastAsia="仿宋"/>
          <w:iCs/>
          <w:sz w:val="32"/>
          <w:szCs w:val="32"/>
        </w:rPr>
        <w:t>各项工作均顺利</w:t>
      </w:r>
      <w:r>
        <w:rPr>
          <w:rFonts w:hint="eastAsia" w:ascii="仿宋" w:hAnsi="仿宋" w:eastAsia="仿宋"/>
          <w:iCs/>
          <w:sz w:val="32"/>
          <w:szCs w:val="32"/>
        </w:rPr>
        <w:t>完成</w:t>
      </w:r>
      <w:r>
        <w:rPr>
          <w:rFonts w:ascii="仿宋" w:hAnsi="仿宋" w:eastAsia="仿宋"/>
          <w:iCs/>
          <w:sz w:val="32"/>
          <w:szCs w:val="32"/>
        </w:rPr>
        <w:t>。</w:t>
      </w:r>
    </w:p>
    <w:p w14:paraId="623E3AD2">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lang w:val="en-US" w:eastAsia="zh-CN"/>
        </w:rPr>
        <w:t>2.</w:t>
      </w:r>
      <w:r>
        <w:rPr>
          <w:rFonts w:hint="eastAsia" w:ascii="仿宋" w:hAnsi="仿宋" w:eastAsia="仿宋"/>
          <w:iCs/>
          <w:sz w:val="32"/>
          <w:szCs w:val="32"/>
        </w:rPr>
        <w:t>细化课务</w:t>
      </w:r>
      <w:r>
        <w:rPr>
          <w:rFonts w:hint="eastAsia" w:ascii="仿宋" w:hAnsi="仿宋" w:eastAsia="仿宋"/>
          <w:iCs/>
          <w:sz w:val="32"/>
          <w:szCs w:val="32"/>
          <w:lang w:val="en-US" w:eastAsia="zh-CN"/>
        </w:rPr>
        <w:t>安排和课时公示。</w:t>
      </w:r>
      <w:r>
        <w:rPr>
          <w:rFonts w:hint="eastAsia" w:ascii="仿宋" w:hAnsi="仿宋" w:eastAsia="仿宋"/>
          <w:iCs/>
          <w:sz w:val="32"/>
          <w:szCs w:val="32"/>
        </w:rPr>
        <w:t>本学期</w:t>
      </w:r>
      <w:r>
        <w:rPr>
          <w:rFonts w:hint="eastAsia" w:ascii="仿宋" w:hAnsi="仿宋" w:eastAsia="仿宋"/>
          <w:iCs/>
          <w:sz w:val="32"/>
          <w:szCs w:val="32"/>
          <w:lang w:val="en-US" w:eastAsia="zh-CN"/>
        </w:rPr>
        <w:t>教学管理处</w:t>
      </w:r>
      <w:r>
        <w:rPr>
          <w:rFonts w:hint="eastAsia" w:ascii="仿宋" w:hAnsi="仿宋" w:eastAsia="仿宋"/>
          <w:iCs/>
          <w:sz w:val="32"/>
          <w:szCs w:val="32"/>
        </w:rPr>
        <w:t>继续采用排课公共平台排课，全面实现各系排课的网络化，使得学校课务管理更加规范、有序、方便。全校课务情况实时可查。下一步将细化各基础教研室在排课方面的工作</w:t>
      </w:r>
      <w:r>
        <w:rPr>
          <w:rFonts w:hint="eastAsia" w:ascii="仿宋" w:hAnsi="仿宋" w:eastAsia="仿宋"/>
          <w:iCs/>
          <w:sz w:val="32"/>
          <w:szCs w:val="32"/>
          <w:lang w:eastAsia="zh-CN"/>
        </w:rPr>
        <w:t>，</w:t>
      </w:r>
      <w:r>
        <w:rPr>
          <w:rFonts w:hint="eastAsia" w:ascii="仿宋" w:hAnsi="仿宋" w:eastAsia="仿宋"/>
          <w:iCs/>
          <w:sz w:val="32"/>
          <w:szCs w:val="32"/>
          <w:lang w:val="en-US" w:eastAsia="zh-CN"/>
        </w:rPr>
        <w:t>并对上学期教师授课情况予以全校公示</w:t>
      </w:r>
      <w:r>
        <w:rPr>
          <w:rFonts w:hint="eastAsia" w:ascii="仿宋" w:hAnsi="仿宋" w:eastAsia="仿宋"/>
          <w:iCs/>
          <w:sz w:val="32"/>
          <w:szCs w:val="32"/>
        </w:rPr>
        <w:t>。</w:t>
      </w:r>
      <w:r>
        <w:rPr>
          <w:rFonts w:ascii="仿宋" w:hAnsi="仿宋" w:eastAsia="仿宋"/>
          <w:iCs/>
          <w:sz w:val="32"/>
          <w:szCs w:val="32"/>
        </w:rPr>
        <w:t>认真做好全校教师（包括外聘教师）工作量的核算与审批。</w:t>
      </w:r>
    </w:p>
    <w:p w14:paraId="29F5EF3B">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3.组织完成社会监考工作。本学期社会监考数量基本保持平稳，本学期对考务人员的组成进行优化调整，将学校中层正职加入考务队伍，提升了全校教师社会监考的重要性的认识，同时加强考务工作的要求，降低考试差错出现的几率。本学年完成11项社会监考任务，服务考生万余名。</w:t>
      </w:r>
    </w:p>
    <w:p w14:paraId="20911C12">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4</w:t>
      </w:r>
      <w:r>
        <w:rPr>
          <w:rFonts w:ascii="仿宋" w:hAnsi="仿宋" w:eastAsia="仿宋"/>
          <w:iCs/>
          <w:sz w:val="32"/>
          <w:szCs w:val="32"/>
        </w:rPr>
        <w:t>.配合完成</w:t>
      </w:r>
      <w:r>
        <w:rPr>
          <w:rFonts w:hint="eastAsia" w:ascii="仿宋" w:hAnsi="仿宋" w:eastAsia="仿宋"/>
          <w:iCs/>
          <w:sz w:val="32"/>
          <w:szCs w:val="32"/>
        </w:rPr>
        <w:t>2024年度市属高（职）院校高质量发展综合考核</w:t>
      </w:r>
      <w:r>
        <w:rPr>
          <w:rFonts w:hint="eastAsia" w:ascii="仿宋" w:hAnsi="仿宋" w:eastAsia="仿宋"/>
          <w:iCs/>
          <w:sz w:val="32"/>
          <w:szCs w:val="32"/>
          <w:lang w:val="en-US" w:eastAsia="zh-CN"/>
        </w:rPr>
        <w:t>、苏州市中等职业学校办学质量评估、国家和</w:t>
      </w:r>
      <w:r>
        <w:rPr>
          <w:rFonts w:ascii="仿宋" w:hAnsi="仿宋" w:eastAsia="仿宋"/>
          <w:iCs/>
          <w:sz w:val="32"/>
          <w:szCs w:val="32"/>
        </w:rPr>
        <w:t>联院人才培养工作状态数据采集、苏州市中职质量年度报告，</w:t>
      </w:r>
      <w:r>
        <w:rPr>
          <w:rFonts w:hint="eastAsia" w:ascii="仿宋" w:hAnsi="仿宋" w:eastAsia="仿宋"/>
          <w:iCs/>
          <w:sz w:val="32"/>
          <w:szCs w:val="32"/>
          <w:lang w:val="en-US" w:eastAsia="zh-CN"/>
        </w:rPr>
        <w:t>等</w:t>
      </w:r>
      <w:r>
        <w:rPr>
          <w:rFonts w:ascii="仿宋" w:hAnsi="仿宋" w:eastAsia="仿宋"/>
          <w:iCs/>
          <w:sz w:val="32"/>
          <w:szCs w:val="32"/>
        </w:rPr>
        <w:t>各项评估检查的材料准备工作</w:t>
      </w:r>
      <w:r>
        <w:rPr>
          <w:rFonts w:hint="eastAsia" w:ascii="仿宋" w:hAnsi="仿宋" w:eastAsia="仿宋"/>
          <w:iCs/>
          <w:sz w:val="32"/>
          <w:szCs w:val="32"/>
          <w:lang w:eastAsia="zh-CN"/>
        </w:rPr>
        <w:t>，提供翔实的</w:t>
      </w:r>
      <w:r>
        <w:rPr>
          <w:rFonts w:ascii="仿宋" w:hAnsi="仿宋" w:eastAsia="仿宋"/>
          <w:iCs/>
          <w:sz w:val="32"/>
          <w:szCs w:val="32"/>
        </w:rPr>
        <w:t>支撑数据与资料。</w:t>
      </w:r>
    </w:p>
    <w:p w14:paraId="74A24831">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5</w:t>
      </w:r>
      <w:r>
        <w:rPr>
          <w:rFonts w:ascii="仿宋" w:hAnsi="仿宋" w:eastAsia="仿宋"/>
          <w:iCs/>
          <w:sz w:val="32"/>
          <w:szCs w:val="32"/>
        </w:rPr>
        <w:t>.</w:t>
      </w:r>
      <w:r>
        <w:rPr>
          <w:rFonts w:hint="eastAsia" w:ascii="仿宋" w:hAnsi="仿宋" w:eastAsia="仿宋"/>
          <w:iCs/>
          <w:sz w:val="32"/>
          <w:szCs w:val="32"/>
          <w:lang w:val="en-US" w:eastAsia="zh-CN"/>
        </w:rPr>
        <w:t>完成中职和联院教材征订、发放，联院教材评价分发工作。3+3班级作为职业教育国家规划教材使用监测样班级。</w:t>
      </w:r>
    </w:p>
    <w:p w14:paraId="23A02D61">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 xml:space="preserve">6.做好苏高职2024读书节活动开展经典阅读积分大赛、“我最喜爱的一本书”好书推荐、“零距离接触专业教材”“世界很奇妙，想让你知道”21天讲座打卡 、征文比赛、评选“阅读之星”等活动。 </w:t>
      </w:r>
    </w:p>
    <w:p w14:paraId="210241CF">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7</w:t>
      </w:r>
      <w:r>
        <w:rPr>
          <w:rFonts w:ascii="仿宋" w:hAnsi="仿宋" w:eastAsia="仿宋"/>
          <w:iCs/>
          <w:sz w:val="32"/>
          <w:szCs w:val="32"/>
        </w:rPr>
        <w:t>.认真做好</w:t>
      </w:r>
      <w:r>
        <w:rPr>
          <w:rFonts w:hint="eastAsia" w:ascii="仿宋" w:hAnsi="仿宋" w:eastAsia="仿宋"/>
          <w:iCs/>
          <w:sz w:val="32"/>
          <w:szCs w:val="32"/>
          <w:lang w:val="en-US" w:eastAsia="zh-CN"/>
        </w:rPr>
        <w:t>上级各部门</w:t>
      </w:r>
      <w:r>
        <w:rPr>
          <w:rFonts w:ascii="仿宋" w:hAnsi="仿宋" w:eastAsia="仿宋"/>
          <w:iCs/>
          <w:sz w:val="32"/>
          <w:szCs w:val="32"/>
        </w:rPr>
        <w:t>临时性工作。</w:t>
      </w:r>
    </w:p>
    <w:p w14:paraId="467D36E8">
      <w:pPr>
        <w:spacing w:line="570" w:lineRule="exact"/>
        <w:rPr>
          <w:rFonts w:hint="eastAsia" w:ascii="仿宋" w:hAnsi="仿宋" w:eastAsia="仿宋"/>
          <w:b/>
          <w:bCs/>
          <w:iCs/>
          <w:sz w:val="32"/>
          <w:szCs w:val="32"/>
          <w:lang w:val="en-US" w:eastAsia="zh-CN"/>
        </w:rPr>
      </w:pPr>
      <w:r>
        <w:rPr>
          <w:rFonts w:hint="eastAsia" w:ascii="仿宋" w:hAnsi="仿宋" w:eastAsia="仿宋"/>
          <w:iCs/>
          <w:sz w:val="32"/>
          <w:szCs w:val="32"/>
          <w:lang w:val="en-US" w:eastAsia="zh-CN"/>
        </w:rPr>
        <w:t xml:space="preserve">    </w:t>
      </w:r>
      <w:r>
        <w:rPr>
          <w:rFonts w:hint="eastAsia" w:ascii="黑体" w:hAnsi="黑体" w:eastAsia="黑体" w:cs="黑体"/>
          <w:b/>
          <w:bCs/>
          <w:iCs/>
          <w:sz w:val="32"/>
          <w:szCs w:val="32"/>
          <w:lang w:val="en-US" w:eastAsia="zh-CN"/>
        </w:rPr>
        <w:t>三、工作展望</w:t>
      </w:r>
    </w:p>
    <w:p w14:paraId="6CCEC620">
      <w:pPr>
        <w:spacing w:line="570" w:lineRule="exact"/>
        <w:ind w:firstLine="640"/>
        <w:rPr>
          <w:rFonts w:hint="eastAsia" w:ascii="仿宋" w:hAnsi="仿宋" w:eastAsia="仿宋"/>
          <w:iCs/>
          <w:sz w:val="32"/>
          <w:szCs w:val="32"/>
          <w:lang w:val="en-US" w:eastAsia="zh-CN"/>
        </w:rPr>
      </w:pPr>
      <w:r>
        <w:rPr>
          <w:rFonts w:hint="eastAsia" w:ascii="仿宋" w:hAnsi="仿宋" w:eastAsia="仿宋"/>
          <w:b/>
          <w:bCs/>
          <w:iCs/>
          <w:sz w:val="32"/>
          <w:szCs w:val="32"/>
          <w:lang w:val="en-US" w:eastAsia="zh-CN"/>
        </w:rPr>
        <w:t>1.推进专业集群发展</w:t>
      </w:r>
      <w:r>
        <w:rPr>
          <w:rFonts w:hint="eastAsia" w:ascii="仿宋" w:hAnsi="仿宋" w:eastAsia="仿宋"/>
          <w:iCs/>
          <w:sz w:val="32"/>
          <w:szCs w:val="32"/>
          <w:lang w:val="en-US" w:eastAsia="zh-CN"/>
        </w:rPr>
        <w:t>。主动对接区域主导产业、支柱产业和战略性新兴产业，适应产业转型升级需求，谋划专业集群发展，本学期申报组织申报两个新专业，下一年将推动系部专业群与一批骨干重点企业集群进行深度合作。专业群组建逻辑清晰，群内专业教学资源共享度、就业相关度较高，形成优势互补、协同发展的建设机制，做好专业群建设。</w:t>
      </w:r>
    </w:p>
    <w:p w14:paraId="157E76C1">
      <w:pPr>
        <w:spacing w:line="570" w:lineRule="exact"/>
        <w:ind w:firstLine="640"/>
        <w:rPr>
          <w:rFonts w:hint="default" w:ascii="仿宋" w:hAnsi="仿宋" w:eastAsia="仿宋"/>
          <w:iCs/>
          <w:sz w:val="32"/>
          <w:szCs w:val="32"/>
          <w:lang w:val="en-US" w:eastAsia="zh-CN"/>
        </w:rPr>
      </w:pPr>
      <w:r>
        <w:rPr>
          <w:rFonts w:hint="eastAsia" w:ascii="仿宋" w:hAnsi="仿宋" w:eastAsia="仿宋"/>
          <w:b/>
          <w:bCs/>
          <w:iCs/>
          <w:color w:val="auto"/>
          <w:sz w:val="32"/>
          <w:szCs w:val="32"/>
          <w:lang w:val="en-US" w:eastAsia="zh-CN"/>
        </w:rPr>
        <w:t>2.推进教学评价方式改革工作。</w:t>
      </w:r>
      <w:r>
        <w:rPr>
          <w:rFonts w:hint="eastAsia" w:ascii="仿宋" w:hAnsi="仿宋" w:eastAsia="仿宋"/>
          <w:b w:val="0"/>
          <w:bCs w:val="0"/>
          <w:iCs/>
          <w:color w:val="auto"/>
          <w:sz w:val="32"/>
          <w:szCs w:val="32"/>
          <w:lang w:val="en-US" w:eastAsia="zh-CN"/>
        </w:rPr>
        <w:t>认真学习中共中央 国务院印发《深化新时代教育评价改革总体方案》，不断</w:t>
      </w:r>
      <w:r>
        <w:rPr>
          <w:rFonts w:hint="eastAsia" w:ascii="仿宋" w:hAnsi="仿宋" w:eastAsia="仿宋"/>
          <w:iCs/>
          <w:sz w:val="32"/>
          <w:szCs w:val="32"/>
          <w:lang w:val="en-US" w:eastAsia="zh-CN"/>
        </w:rPr>
        <w:t>优化学校评价方式改革实施方案，以教研室为载体，开展形式多样的评价方式改革研究，在实际课堂教学过程中，不断总结梳理可靠数据和经验，厘清评价方式改革的内涵和要素，打破“学生评价单一化、人才选拔简单化”的局面，建立健全多元评价、动态评价、过程评价等多种方式相结合的评价机制，促进学校课堂质量、教学质量和办学质量的稳步提升。</w:t>
      </w:r>
    </w:p>
    <w:p w14:paraId="43E50522">
      <w:pPr>
        <w:spacing w:line="570" w:lineRule="exact"/>
        <w:ind w:firstLine="643" w:firstLineChars="200"/>
        <w:rPr>
          <w:rFonts w:hint="eastAsia" w:ascii="仿宋" w:hAnsi="仿宋" w:eastAsia="仿宋"/>
          <w:iCs/>
          <w:sz w:val="32"/>
          <w:szCs w:val="32"/>
          <w:lang w:eastAsia="zh-CN"/>
        </w:rPr>
      </w:pPr>
      <w:r>
        <w:rPr>
          <w:rFonts w:hint="eastAsia" w:ascii="仿宋" w:hAnsi="仿宋" w:eastAsia="仿宋"/>
          <w:b/>
          <w:bCs/>
          <w:iCs/>
          <w:sz w:val="32"/>
          <w:szCs w:val="32"/>
          <w:lang w:val="en-US" w:eastAsia="zh-CN"/>
        </w:rPr>
        <w:t>3.推进学校</w:t>
      </w:r>
      <w:r>
        <w:rPr>
          <w:rFonts w:hint="eastAsia" w:ascii="仿宋" w:hAnsi="仿宋" w:eastAsia="仿宋"/>
          <w:b/>
          <w:bCs/>
          <w:iCs/>
          <w:sz w:val="32"/>
          <w:szCs w:val="32"/>
        </w:rPr>
        <w:t>图书馆</w:t>
      </w:r>
      <w:r>
        <w:rPr>
          <w:rFonts w:hint="eastAsia" w:ascii="仿宋" w:hAnsi="仿宋" w:eastAsia="仿宋"/>
          <w:b/>
          <w:bCs/>
          <w:iCs/>
          <w:sz w:val="32"/>
          <w:szCs w:val="32"/>
          <w:lang w:val="en-US" w:eastAsia="zh-CN"/>
        </w:rPr>
        <w:t>升级改造</w:t>
      </w:r>
      <w:r>
        <w:rPr>
          <w:rFonts w:hint="eastAsia" w:ascii="仿宋" w:hAnsi="仿宋" w:eastAsia="仿宋"/>
          <w:b/>
          <w:bCs/>
          <w:iCs/>
          <w:sz w:val="32"/>
          <w:szCs w:val="32"/>
        </w:rPr>
        <w:t>。</w:t>
      </w:r>
      <w:r>
        <w:rPr>
          <w:rFonts w:hint="eastAsia" w:ascii="仿宋" w:hAnsi="仿宋" w:eastAsia="仿宋"/>
          <w:b w:val="0"/>
          <w:bCs w:val="0"/>
          <w:iCs/>
          <w:sz w:val="32"/>
          <w:szCs w:val="32"/>
          <w:lang w:val="en-US" w:eastAsia="zh-CN"/>
        </w:rPr>
        <w:t>通过与凤凰职教、苏州市新华书店的合作，完成</w:t>
      </w:r>
      <w:r>
        <w:rPr>
          <w:rFonts w:hint="eastAsia" w:ascii="仿宋" w:hAnsi="仿宋" w:eastAsia="仿宋"/>
          <w:b w:val="0"/>
          <w:bCs w:val="0"/>
          <w:iCs/>
          <w:sz w:val="32"/>
          <w:szCs w:val="32"/>
        </w:rPr>
        <w:t>图书馆阅览室</w:t>
      </w:r>
      <w:r>
        <w:rPr>
          <w:rFonts w:hint="eastAsia" w:ascii="仿宋" w:hAnsi="仿宋" w:eastAsia="仿宋"/>
          <w:iCs/>
          <w:sz w:val="32"/>
          <w:szCs w:val="32"/>
        </w:rPr>
        <w:t>的</w:t>
      </w:r>
      <w:r>
        <w:rPr>
          <w:rFonts w:hint="eastAsia" w:ascii="仿宋" w:hAnsi="仿宋" w:eastAsia="仿宋"/>
          <w:iCs/>
          <w:sz w:val="32"/>
          <w:szCs w:val="32"/>
          <w:lang w:val="en-US" w:eastAsia="zh-CN"/>
        </w:rPr>
        <w:t>升级改造，满足学生自习的需求</w:t>
      </w:r>
      <w:r>
        <w:rPr>
          <w:rFonts w:hint="eastAsia" w:ascii="仿宋" w:hAnsi="仿宋" w:eastAsia="仿宋"/>
          <w:iCs/>
          <w:sz w:val="32"/>
          <w:szCs w:val="32"/>
          <w:lang w:eastAsia="zh-CN"/>
        </w:rPr>
        <w:t>，</w:t>
      </w:r>
      <w:r>
        <w:rPr>
          <w:rFonts w:hint="eastAsia" w:ascii="仿宋" w:hAnsi="仿宋" w:eastAsia="仿宋"/>
          <w:iCs/>
          <w:sz w:val="32"/>
          <w:szCs w:val="32"/>
        </w:rPr>
        <w:t>做好全校师生的服务工作</w:t>
      </w:r>
      <w:r>
        <w:rPr>
          <w:rFonts w:hint="eastAsia" w:ascii="仿宋" w:hAnsi="仿宋" w:eastAsia="仿宋"/>
          <w:iCs/>
          <w:sz w:val="32"/>
          <w:szCs w:val="32"/>
          <w:lang w:eastAsia="zh-CN"/>
        </w:rPr>
        <w:t>。</w:t>
      </w:r>
    </w:p>
    <w:p w14:paraId="7611B462">
      <w:pPr>
        <w:spacing w:line="570" w:lineRule="exact"/>
        <w:ind w:firstLine="640" w:firstLineChars="200"/>
        <w:rPr>
          <w:rFonts w:hint="eastAsia" w:ascii="仿宋" w:hAnsi="仿宋" w:eastAsia="仿宋"/>
          <w:iCs/>
          <w:sz w:val="32"/>
          <w:szCs w:val="32"/>
          <w:lang w:eastAsia="zh-CN"/>
        </w:rPr>
      </w:pPr>
    </w:p>
    <w:p w14:paraId="17B0A1CE">
      <w:pPr>
        <w:spacing w:line="570" w:lineRule="exact"/>
        <w:ind w:firstLine="640" w:firstLineChars="200"/>
        <w:jc w:val="right"/>
        <w:rPr>
          <w:rFonts w:hint="eastAsia" w:ascii="仿宋" w:hAnsi="仿宋" w:eastAsia="仿宋"/>
          <w:iCs/>
          <w:sz w:val="32"/>
          <w:szCs w:val="32"/>
          <w:lang w:val="en-US" w:eastAsia="zh-CN"/>
        </w:rPr>
      </w:pPr>
      <w:r>
        <w:rPr>
          <w:rFonts w:hint="eastAsia" w:ascii="仿宋" w:hAnsi="仿宋" w:eastAsia="仿宋"/>
          <w:iCs/>
          <w:sz w:val="32"/>
          <w:szCs w:val="32"/>
          <w:lang w:val="en-US" w:eastAsia="zh-CN"/>
        </w:rPr>
        <w:t>教学管理处</w:t>
      </w:r>
    </w:p>
    <w:p w14:paraId="1E339C64">
      <w:pPr>
        <w:spacing w:line="570" w:lineRule="exact"/>
        <w:ind w:firstLine="640" w:firstLineChars="200"/>
        <w:jc w:val="right"/>
        <w:rPr>
          <w:rFonts w:hint="default" w:ascii="仿宋" w:hAnsi="仿宋" w:eastAsia="仿宋"/>
          <w:i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iCs/>
          <w:sz w:val="32"/>
          <w:szCs w:val="32"/>
          <w:lang w:val="en-US" w:eastAsia="zh-CN"/>
        </w:rPr>
        <w:t>2</w:t>
      </w:r>
      <w:bookmarkStart w:id="0" w:name="_GoBack"/>
      <w:bookmarkEnd w:id="0"/>
      <w:r>
        <w:rPr>
          <w:rFonts w:hint="eastAsia" w:ascii="仿宋" w:hAnsi="仿宋" w:eastAsia="仿宋"/>
          <w:iCs/>
          <w:sz w:val="32"/>
          <w:szCs w:val="32"/>
          <w:lang w:val="en-US" w:eastAsia="zh-CN"/>
        </w:rPr>
        <w:t>024年12月</w:t>
      </w:r>
    </w:p>
    <w:p w14:paraId="35EEBBAB">
      <w:pPr>
        <w:spacing w:line="570" w:lineRule="exact"/>
        <w:rPr>
          <w:rFonts w:hint="eastAsia" w:ascii="仿宋" w:hAnsi="仿宋" w:eastAsia="仿宋"/>
          <w:i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3CFBB1-86A4-4633-ADAB-C297DAD5F2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6F5476B6-CB07-4D65-8062-C6740919F77C}"/>
  </w:font>
  <w:font w:name="仿宋">
    <w:panose1 w:val="02010609060101010101"/>
    <w:charset w:val="86"/>
    <w:family w:val="modern"/>
    <w:pitch w:val="default"/>
    <w:sig w:usb0="800002BF" w:usb1="38CF7CFA" w:usb2="00000016" w:usb3="00000000" w:csb0="00040001" w:csb1="00000000"/>
    <w:embedRegular r:id="rId3" w:fontKey="{D1E534D4-18EB-40AF-818E-706A890B3C56}"/>
  </w:font>
  <w:font w:name="楷体">
    <w:panose1 w:val="02010609060101010101"/>
    <w:charset w:val="86"/>
    <w:family w:val="auto"/>
    <w:pitch w:val="default"/>
    <w:sig w:usb0="800002BF" w:usb1="38CF7CFA" w:usb2="00000016" w:usb3="00000000" w:csb0="00040001" w:csb1="00000000"/>
    <w:embedRegular r:id="rId4" w:fontKey="{A10197D8-EA68-49E5-9EF0-18E1CF3A31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Njc1MmYzZjgzMWU5OTZkMWQzN2M0Y2U2NWU4YmQifQ=="/>
  </w:docVars>
  <w:rsids>
    <w:rsidRoot w:val="005A1323"/>
    <w:rsid w:val="00024D0F"/>
    <w:rsid w:val="000C1FF1"/>
    <w:rsid w:val="00100B00"/>
    <w:rsid w:val="00124CD1"/>
    <w:rsid w:val="001344B7"/>
    <w:rsid w:val="001757EA"/>
    <w:rsid w:val="001E776B"/>
    <w:rsid w:val="00293A42"/>
    <w:rsid w:val="002C3441"/>
    <w:rsid w:val="002D3411"/>
    <w:rsid w:val="002E3D05"/>
    <w:rsid w:val="00330CAD"/>
    <w:rsid w:val="00346B30"/>
    <w:rsid w:val="00370F2C"/>
    <w:rsid w:val="003727E6"/>
    <w:rsid w:val="003A6E79"/>
    <w:rsid w:val="003B48EB"/>
    <w:rsid w:val="003C19AF"/>
    <w:rsid w:val="004071A0"/>
    <w:rsid w:val="004303EE"/>
    <w:rsid w:val="00471954"/>
    <w:rsid w:val="00492D25"/>
    <w:rsid w:val="005306C6"/>
    <w:rsid w:val="0058232F"/>
    <w:rsid w:val="005A1323"/>
    <w:rsid w:val="005C634D"/>
    <w:rsid w:val="0063541A"/>
    <w:rsid w:val="006528E9"/>
    <w:rsid w:val="0067278F"/>
    <w:rsid w:val="006A323F"/>
    <w:rsid w:val="006C4DA4"/>
    <w:rsid w:val="00753B31"/>
    <w:rsid w:val="00767A96"/>
    <w:rsid w:val="0085528B"/>
    <w:rsid w:val="0089022D"/>
    <w:rsid w:val="0098007D"/>
    <w:rsid w:val="00984E86"/>
    <w:rsid w:val="009F5CC7"/>
    <w:rsid w:val="00A30FA5"/>
    <w:rsid w:val="00A5512C"/>
    <w:rsid w:val="00AA4CB8"/>
    <w:rsid w:val="00AD73E4"/>
    <w:rsid w:val="00AE51C7"/>
    <w:rsid w:val="00AF1156"/>
    <w:rsid w:val="00B164F8"/>
    <w:rsid w:val="00C35B61"/>
    <w:rsid w:val="00C47F4E"/>
    <w:rsid w:val="00C61904"/>
    <w:rsid w:val="00C64420"/>
    <w:rsid w:val="00CE4E1A"/>
    <w:rsid w:val="00CE7764"/>
    <w:rsid w:val="00D221EA"/>
    <w:rsid w:val="00D43895"/>
    <w:rsid w:val="00D63514"/>
    <w:rsid w:val="00DA0F1F"/>
    <w:rsid w:val="00DE01F2"/>
    <w:rsid w:val="00DF4D10"/>
    <w:rsid w:val="00ED5B27"/>
    <w:rsid w:val="00EE253C"/>
    <w:rsid w:val="00EF07B1"/>
    <w:rsid w:val="00F867B0"/>
    <w:rsid w:val="00FA1392"/>
    <w:rsid w:val="00FA65C9"/>
    <w:rsid w:val="00FB324C"/>
    <w:rsid w:val="00FE417A"/>
    <w:rsid w:val="00FF01BC"/>
    <w:rsid w:val="00FF0E34"/>
    <w:rsid w:val="0D371B30"/>
    <w:rsid w:val="106F2B8A"/>
    <w:rsid w:val="14CC3DEB"/>
    <w:rsid w:val="20621BB5"/>
    <w:rsid w:val="20684163"/>
    <w:rsid w:val="22B65B9A"/>
    <w:rsid w:val="232C6882"/>
    <w:rsid w:val="27DF5C9D"/>
    <w:rsid w:val="2F9859FC"/>
    <w:rsid w:val="30FA3624"/>
    <w:rsid w:val="386C3531"/>
    <w:rsid w:val="3CBF65CD"/>
    <w:rsid w:val="42C304FC"/>
    <w:rsid w:val="43006D96"/>
    <w:rsid w:val="430C7EDB"/>
    <w:rsid w:val="445B21D4"/>
    <w:rsid w:val="483D6C60"/>
    <w:rsid w:val="489509A3"/>
    <w:rsid w:val="4A0A1BB1"/>
    <w:rsid w:val="4B166E55"/>
    <w:rsid w:val="4B45100F"/>
    <w:rsid w:val="4D08112B"/>
    <w:rsid w:val="5139389D"/>
    <w:rsid w:val="54CE1B56"/>
    <w:rsid w:val="565372B3"/>
    <w:rsid w:val="585A4825"/>
    <w:rsid w:val="595E2B8B"/>
    <w:rsid w:val="5BC14BBB"/>
    <w:rsid w:val="5C237A35"/>
    <w:rsid w:val="5D655A12"/>
    <w:rsid w:val="5E7B1E28"/>
    <w:rsid w:val="62226602"/>
    <w:rsid w:val="65C854C3"/>
    <w:rsid w:val="65FC0D5A"/>
    <w:rsid w:val="69431652"/>
    <w:rsid w:val="69F43947"/>
    <w:rsid w:val="7151014D"/>
    <w:rsid w:val="738F5F22"/>
    <w:rsid w:val="75A1476C"/>
    <w:rsid w:val="786120AE"/>
    <w:rsid w:val="789C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3776</Words>
  <Characters>3903</Characters>
  <Lines>47</Lines>
  <Paragraphs>13</Paragraphs>
  <TotalTime>8</TotalTime>
  <ScaleCrop>false</ScaleCrop>
  <LinksUpToDate>false</LinksUpToDate>
  <CharactersWithSpaces>3910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2021-12-06T13:08:00Z</dcterms:created>
  <dc:creator>wu sy</dc:creator>
  <cp:lastModifiedBy>周祥</cp:lastModifiedBy>
  <cp:lastPrinted>2023-12-15T06:58:00Z</cp:lastPrinted>
  <dcterms:modified xsi:type="dcterms:W3CDTF">2024-12-18T01:42:37Z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178673A91AC84DB1831E4C3BBF0FE3CD_13</vt:lpwstr>
  </property>
</Properties>
</file>