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C32B7">
      <w:pPr>
        <w:widowControl/>
        <w:spacing w:line="360" w:lineRule="auto"/>
        <w:ind w:left="-2" w:leftChars="-1"/>
        <w:jc w:val="center"/>
        <w:rPr>
          <w:rFonts w:ascii="宋体" w:hAnsi="宋体"/>
          <w:b/>
          <w:sz w:val="36"/>
          <w:szCs w:val="36"/>
        </w:rPr>
      </w:pPr>
      <w:r>
        <w:rPr>
          <w:rFonts w:ascii="宋体" w:hAnsi="宋体"/>
          <w:b/>
          <w:sz w:val="36"/>
          <w:szCs w:val="36"/>
        </w:rPr>
        <w:drawing>
          <wp:anchor distT="0" distB="0" distL="114300" distR="114300" simplePos="0" relativeHeight="251660288" behindDoc="1" locked="0" layoutInCell="1" allowOverlap="1">
            <wp:simplePos x="0" y="0"/>
            <wp:positionH relativeFrom="column">
              <wp:posOffset>782955</wp:posOffset>
            </wp:positionH>
            <wp:positionV relativeFrom="paragraph">
              <wp:posOffset>-198120</wp:posOffset>
            </wp:positionV>
            <wp:extent cx="3848100" cy="829945"/>
            <wp:effectExtent l="0" t="0" r="0" b="8255"/>
            <wp:wrapTight wrapText="bothSides">
              <wp:wrapPolygon>
                <wp:start x="0" y="0"/>
                <wp:lineTo x="0" y="21154"/>
                <wp:lineTo x="21529" y="21154"/>
                <wp:lineTo x="21529" y="0"/>
                <wp:lineTo x="0" y="0"/>
              </wp:wrapPolygon>
            </wp:wrapTight>
            <wp:docPr id="1" name="图片 2" descr="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抬头"/>
                    <pic:cNvPicPr>
                      <a:picLocks noChangeAspect="1"/>
                    </pic:cNvPicPr>
                  </pic:nvPicPr>
                  <pic:blipFill>
                    <a:blip r:embed="rId5"/>
                    <a:stretch>
                      <a:fillRect/>
                    </a:stretch>
                  </pic:blipFill>
                  <pic:spPr>
                    <a:xfrm>
                      <a:off x="0" y="0"/>
                      <a:ext cx="3848100" cy="829945"/>
                    </a:xfrm>
                    <a:prstGeom prst="rect">
                      <a:avLst/>
                    </a:prstGeom>
                    <a:noFill/>
                    <a:ln>
                      <a:noFill/>
                    </a:ln>
                  </pic:spPr>
                </pic:pic>
              </a:graphicData>
            </a:graphic>
          </wp:anchor>
        </w:drawing>
      </w:r>
    </w:p>
    <w:p w14:paraId="1C9D03E9">
      <w:pPr>
        <w:widowControl/>
        <w:spacing w:line="360" w:lineRule="auto"/>
        <w:ind w:left="-2" w:leftChars="-1"/>
        <w:jc w:val="center"/>
        <w:rPr>
          <w:rFonts w:ascii="宋体" w:hAnsi="宋体"/>
          <w:b/>
          <w:sz w:val="36"/>
          <w:szCs w:val="36"/>
        </w:rPr>
      </w:pPr>
    </w:p>
    <w:p w14:paraId="30C0ED27">
      <w:pPr>
        <w:widowControl/>
        <w:spacing w:line="360" w:lineRule="auto"/>
        <w:ind w:left="-2" w:leftChars="-1"/>
        <w:rPr>
          <w:rFonts w:hint="eastAsia" w:ascii="宋体" w:hAnsi="宋体"/>
          <w:b/>
          <w:sz w:val="36"/>
          <w:szCs w:val="36"/>
        </w:rPr>
      </w:pPr>
      <w:r>
        <w:rPr>
          <w:rFonts w:ascii="宋体" w:hAnsi="宋体"/>
          <w:b/>
          <w:sz w:val="36"/>
          <w:szCs w:val="36"/>
        </w:rPr>
        <w:drawing>
          <wp:inline distT="0" distB="0" distL="114300" distR="114300">
            <wp:extent cx="5695315" cy="28575"/>
            <wp:effectExtent l="0" t="0" r="698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695315" cy="28575"/>
                    </a:xfrm>
                    <a:prstGeom prst="rect">
                      <a:avLst/>
                    </a:prstGeom>
                    <a:noFill/>
                    <a:ln>
                      <a:noFill/>
                    </a:ln>
                  </pic:spPr>
                </pic:pic>
              </a:graphicData>
            </a:graphic>
          </wp:inline>
        </w:drawing>
      </w:r>
    </w:p>
    <w:p w14:paraId="335463F2">
      <w:pPr>
        <w:keepNext w:val="0"/>
        <w:keepLines w:val="0"/>
        <w:pageBreakBefore w:val="0"/>
        <w:widowControl/>
        <w:kinsoku/>
        <w:wordWrap/>
        <w:overflowPunct/>
        <w:topLinePunct w:val="0"/>
        <w:autoSpaceDE/>
        <w:autoSpaceDN/>
        <w:bidi w:val="0"/>
        <w:adjustRightInd/>
        <w:snapToGrid/>
        <w:spacing w:before="313" w:beforeLines="100" w:after="313" w:afterLines="100" w:line="360" w:lineRule="auto"/>
        <w:ind w:left="-2" w:leftChars="-1"/>
        <w:jc w:val="center"/>
        <w:textAlignment w:val="auto"/>
        <w:rPr>
          <w:rFonts w:ascii="宋体" w:hAnsi="宋体"/>
          <w:b/>
          <w:sz w:val="36"/>
          <w:szCs w:val="36"/>
        </w:rPr>
      </w:pPr>
      <w:r>
        <w:rPr>
          <w:rFonts w:hint="eastAsia" w:ascii="宋体" w:hAnsi="宋体"/>
          <w:b/>
          <w:sz w:val="36"/>
          <w:szCs w:val="36"/>
          <w:lang w:val="en-US" w:eastAsia="zh-CN"/>
        </w:rPr>
        <w:t>经济贸易</w:t>
      </w:r>
      <w:r>
        <w:rPr>
          <w:rFonts w:hint="eastAsia" w:ascii="宋体" w:hAnsi="宋体"/>
          <w:b/>
          <w:sz w:val="36"/>
          <w:szCs w:val="36"/>
        </w:rPr>
        <w:t>系</w:t>
      </w:r>
      <w:r>
        <w:rPr>
          <w:rFonts w:ascii="宋体" w:hAnsi="宋体"/>
          <w:b/>
          <w:sz w:val="36"/>
          <w:szCs w:val="36"/>
        </w:rPr>
        <w:t>202</w:t>
      </w:r>
      <w:r>
        <w:rPr>
          <w:rFonts w:hint="eastAsia" w:ascii="宋体" w:hAnsi="宋体"/>
          <w:b/>
          <w:sz w:val="36"/>
          <w:szCs w:val="36"/>
          <w:lang w:val="en-US" w:eastAsia="zh-CN"/>
        </w:rPr>
        <w:t>4</w:t>
      </w:r>
      <w:r>
        <w:rPr>
          <w:rFonts w:ascii="宋体" w:hAnsi="宋体"/>
          <w:b/>
          <w:sz w:val="36"/>
          <w:szCs w:val="36"/>
        </w:rPr>
        <w:t>-202</w:t>
      </w:r>
      <w:r>
        <w:rPr>
          <w:rFonts w:hint="eastAsia" w:ascii="宋体" w:hAnsi="宋体"/>
          <w:b/>
          <w:sz w:val="36"/>
          <w:szCs w:val="36"/>
          <w:lang w:val="en-US" w:eastAsia="zh-CN"/>
        </w:rPr>
        <w:t>5</w:t>
      </w:r>
      <w:r>
        <w:rPr>
          <w:rFonts w:ascii="宋体" w:hAnsi="宋体"/>
          <w:b/>
          <w:sz w:val="36"/>
          <w:szCs w:val="36"/>
        </w:rPr>
        <w:t>学年第</w:t>
      </w:r>
      <w:r>
        <w:rPr>
          <w:rFonts w:hint="eastAsia" w:ascii="宋体" w:hAnsi="宋体"/>
          <w:b/>
          <w:sz w:val="36"/>
          <w:szCs w:val="36"/>
          <w:lang w:val="en-US" w:eastAsia="zh-CN"/>
        </w:rPr>
        <w:t>二</w:t>
      </w:r>
      <w:r>
        <w:rPr>
          <w:rFonts w:ascii="宋体" w:hAnsi="宋体"/>
          <w:b/>
          <w:sz w:val="36"/>
          <w:szCs w:val="36"/>
        </w:rPr>
        <w:t>学期教学工作计划</w:t>
      </w:r>
    </w:p>
    <w:p w14:paraId="3BEA9457">
      <w:pPr>
        <w:widowControl/>
        <w:spacing w:line="360" w:lineRule="auto"/>
        <w:ind w:firstLine="600" w:firstLineChars="250"/>
        <w:rPr>
          <w:rFonts w:hint="eastAsia" w:ascii="宋体" w:hAnsi="宋体" w:cs="宋体"/>
          <w:bCs/>
          <w:kern w:val="0"/>
          <w:sz w:val="24"/>
          <w:lang w:val="en-US" w:eastAsia="zh-CN"/>
        </w:rPr>
      </w:pPr>
      <w:r>
        <w:rPr>
          <w:rFonts w:hint="eastAsia" w:ascii="宋体" w:hAnsi="宋体" w:cs="宋体"/>
          <w:bCs/>
          <w:kern w:val="0"/>
          <w:sz w:val="24"/>
          <w:lang w:val="en-US" w:eastAsia="zh-CN"/>
        </w:rPr>
        <w:t>2025年经济贸易系将继续以习主席新时代中国特色社会主义思想为指导，以《国家职业教育改革实施方案》为行动指南，对照学校“十四五”发展规划、十四五专业发展规划及学校年度工作要点，以“引领发展、服务师生”为理念，继续深入打造数字财商底色、多元发展、德技双馨，手脑并用，学做结合、校企共赢的系部特色。以专业教研室和行政团队为两大教学条线发动机，以学生就业与升学并重为人才培养质量的重要标准，科学制定人才培养方案，做好专业建设、实训室建设、师资建设等保障机制，加大校企合作、产教融合、政行企校协同，实施好人才培养过程，提升人才培养的质量。</w:t>
      </w:r>
    </w:p>
    <w:p w14:paraId="39BEF784">
      <w:pPr>
        <w:widowControl/>
        <w:spacing w:line="360" w:lineRule="auto"/>
        <w:ind w:firstLine="703" w:firstLineChars="250"/>
        <w:rPr>
          <w:rFonts w:hint="eastAsia" w:ascii="宋体" w:hAnsi="宋体" w:cs="宋体"/>
          <w:b/>
          <w:bCs w:val="0"/>
          <w:color w:val="auto"/>
          <w:kern w:val="0"/>
          <w:sz w:val="28"/>
          <w:szCs w:val="28"/>
          <w:lang w:val="en-US" w:eastAsia="zh-CN"/>
        </w:rPr>
      </w:pPr>
      <w:r>
        <w:rPr>
          <w:rFonts w:hint="eastAsia" w:ascii="宋体" w:hAnsi="宋体" w:cs="宋体"/>
          <w:b/>
          <w:bCs w:val="0"/>
          <w:color w:val="auto"/>
          <w:kern w:val="0"/>
          <w:sz w:val="28"/>
          <w:szCs w:val="28"/>
          <w:lang w:val="en-US" w:eastAsia="zh-CN"/>
        </w:rPr>
        <w:t>一、精准布局专业发展，贴合区域经济脉搏</w:t>
      </w:r>
    </w:p>
    <w:p w14:paraId="0A65792C">
      <w:pPr>
        <w:widowControl/>
        <w:spacing w:line="360" w:lineRule="auto"/>
        <w:ind w:firstLine="600" w:firstLineChars="250"/>
        <w:rPr>
          <w:rFonts w:hint="eastAsia" w:ascii="宋体" w:hAnsi="宋体" w:cs="宋体"/>
          <w:bCs/>
          <w:color w:val="auto"/>
          <w:kern w:val="0"/>
          <w:sz w:val="24"/>
          <w:szCs w:val="24"/>
          <w:lang w:val="en-US" w:eastAsia="zh-CN"/>
        </w:rPr>
      </w:pPr>
      <w:r>
        <w:rPr>
          <w:rFonts w:hint="eastAsia" w:ascii="宋体" w:hAnsi="宋体" w:cs="宋体"/>
          <w:bCs/>
          <w:color w:val="auto"/>
          <w:kern w:val="0"/>
          <w:sz w:val="24"/>
          <w:szCs w:val="24"/>
          <w:lang w:val="en-US" w:eastAsia="zh-CN"/>
        </w:rPr>
        <w:t>根据苏州市地方战略发展和学校整体发展战略布局，经贸系将着眼于未来发展，扎实开展2025年专业设置与调整工作，本学期已申报大数据与会计新专业五年制，进一步推动电子商务专业集群向纵深发展，使其能够紧密贴合区域与地方经济社会的动态需求，切实落实打造数字苏州的重要战略部署，为地方经济发展注入专业活力与创新动力，为系部可持续发展筑牢根基、积蓄后劲。落实好专业建设尤其是新专业跨境电子商务专业建设任务，专业建设任务涉及专业课程体系、人才培养模式、教师队伍、实验实训等内容，这些都直接影响到学生的培养质量。</w:t>
      </w:r>
    </w:p>
    <w:p w14:paraId="121C0608">
      <w:pPr>
        <w:widowControl/>
        <w:spacing w:line="360" w:lineRule="auto"/>
        <w:ind w:firstLine="600" w:firstLineChars="250"/>
        <w:rPr>
          <w:rFonts w:hint="eastAsia" w:ascii="宋体" w:hAnsi="宋体" w:cs="宋体"/>
          <w:bCs/>
          <w:color w:val="auto"/>
          <w:kern w:val="0"/>
          <w:sz w:val="24"/>
          <w:szCs w:val="24"/>
          <w:lang w:val="en-US" w:eastAsia="zh-CN"/>
        </w:rPr>
      </w:pPr>
      <w:r>
        <w:rPr>
          <w:rFonts w:hint="eastAsia" w:ascii="宋体" w:hAnsi="宋体" w:cs="宋体"/>
          <w:bCs/>
          <w:color w:val="auto"/>
          <w:kern w:val="0"/>
          <w:sz w:val="24"/>
          <w:szCs w:val="24"/>
          <w:lang w:val="en-US" w:eastAsia="zh-CN"/>
        </w:rPr>
        <w:t>进一步</w:t>
      </w:r>
      <w:r>
        <w:rPr>
          <w:rFonts w:hint="default" w:ascii="宋体" w:hAnsi="宋体" w:cs="宋体"/>
          <w:bCs/>
          <w:color w:val="auto"/>
          <w:kern w:val="0"/>
          <w:sz w:val="24"/>
          <w:szCs w:val="24"/>
          <w:lang w:val="en-US" w:eastAsia="zh-CN"/>
        </w:rPr>
        <w:t>加强市场调研，</w:t>
      </w:r>
      <w:r>
        <w:rPr>
          <w:rFonts w:hint="eastAsia" w:ascii="宋体" w:hAnsi="宋体" w:cs="宋体"/>
          <w:bCs/>
          <w:color w:val="auto"/>
          <w:kern w:val="0"/>
          <w:sz w:val="24"/>
          <w:szCs w:val="24"/>
          <w:lang w:val="en-US" w:eastAsia="zh-CN"/>
        </w:rPr>
        <w:t>加强与产业、行业、企业的紧密联系，加大专业与企业人才需求的吻合度，明晰专业定位、持续优化人才培养方案。对标五年制专业建设标准，进一步梳理、整改、完善、补充相关的建设任务，保障人才培养方案的科学性和质量性。</w:t>
      </w:r>
    </w:p>
    <w:p w14:paraId="18048FD3">
      <w:pPr>
        <w:widowControl/>
        <w:numPr>
          <w:ilvl w:val="0"/>
          <w:numId w:val="1"/>
        </w:numPr>
        <w:spacing w:line="360" w:lineRule="auto"/>
        <w:ind w:firstLine="703" w:firstLineChars="250"/>
        <w:rPr>
          <w:rFonts w:hint="eastAsia" w:ascii="宋体" w:hAnsi="宋体" w:cs="宋体"/>
          <w:b/>
          <w:bCs w:val="0"/>
          <w:color w:val="auto"/>
          <w:kern w:val="0"/>
          <w:sz w:val="28"/>
          <w:szCs w:val="28"/>
          <w:lang w:val="en-US" w:eastAsia="zh-CN"/>
        </w:rPr>
      </w:pPr>
      <w:r>
        <w:rPr>
          <w:rFonts w:hint="eastAsia" w:ascii="宋体" w:hAnsi="宋体" w:cs="宋体"/>
          <w:b/>
          <w:bCs w:val="0"/>
          <w:color w:val="auto"/>
          <w:kern w:val="0"/>
          <w:sz w:val="28"/>
          <w:szCs w:val="28"/>
          <w:lang w:val="en-US" w:eastAsia="zh-CN"/>
        </w:rPr>
        <w:t>优化课程体系架构，培育复合型商贸人才</w:t>
      </w:r>
    </w:p>
    <w:p w14:paraId="31665498">
      <w:pPr>
        <w:widowControl/>
        <w:numPr>
          <w:ilvl w:val="0"/>
          <w:numId w:val="0"/>
        </w:numPr>
        <w:spacing w:line="360" w:lineRule="auto"/>
        <w:ind w:firstLine="480" w:firstLineChars="200"/>
        <w:rPr>
          <w:rFonts w:hint="eastAsia" w:ascii="宋体" w:hAnsi="宋体" w:cs="宋体"/>
          <w:bCs/>
          <w:color w:val="auto"/>
          <w:kern w:val="0"/>
          <w:sz w:val="24"/>
          <w:szCs w:val="24"/>
          <w:lang w:val="en-US" w:eastAsia="zh-CN"/>
        </w:rPr>
      </w:pPr>
      <w:r>
        <w:rPr>
          <w:rFonts w:hint="default" w:ascii="宋体" w:hAnsi="宋体" w:cs="宋体"/>
          <w:bCs/>
          <w:color w:val="auto"/>
          <w:kern w:val="0"/>
          <w:sz w:val="24"/>
          <w:szCs w:val="24"/>
          <w:lang w:val="en-US" w:eastAsia="zh-CN"/>
        </w:rPr>
        <w:t>严格依据江苏联合职业技术学院审定的2024级实施性人才培养方案，及时且精准地对各专业培养方向与目标进行优化调整。通过深入调研、科学分析与广泛研讨，确保人才培养方案能够与时俱进，契合时代发展对商贸类专业人才的新需求与新期待。</w:t>
      </w:r>
      <w:r>
        <w:rPr>
          <w:rFonts w:hint="eastAsia" w:ascii="宋体" w:hAnsi="宋体" w:cs="宋体"/>
          <w:bCs/>
          <w:color w:val="auto"/>
          <w:kern w:val="0"/>
          <w:sz w:val="24"/>
          <w:szCs w:val="24"/>
          <w:lang w:val="en-US" w:eastAsia="zh-CN"/>
        </w:rPr>
        <w:t>结合</w:t>
      </w:r>
      <w:r>
        <w:rPr>
          <w:rFonts w:hint="default" w:ascii="宋体" w:hAnsi="宋体" w:cs="宋体"/>
          <w:bCs/>
          <w:color w:val="auto"/>
          <w:kern w:val="0"/>
          <w:sz w:val="24"/>
          <w:szCs w:val="24"/>
          <w:lang w:val="en-US" w:eastAsia="zh-CN"/>
        </w:rPr>
        <w:t>行业需求优化课程结构，</w:t>
      </w:r>
      <w:r>
        <w:rPr>
          <w:rFonts w:hint="eastAsia" w:ascii="宋体" w:hAnsi="宋体" w:cs="宋体"/>
          <w:bCs/>
          <w:color w:val="auto"/>
          <w:kern w:val="0"/>
          <w:sz w:val="24"/>
          <w:szCs w:val="24"/>
          <w:lang w:val="en-US" w:eastAsia="zh-CN"/>
        </w:rPr>
        <w:t>调整课程设置，增加实践性和前沿性课程，引入更多案例教学，优化系部各专业的课程标准，提升学生的综合职业能力。</w:t>
      </w:r>
    </w:p>
    <w:p w14:paraId="006F64EC">
      <w:pPr>
        <w:widowControl/>
        <w:spacing w:line="360" w:lineRule="auto"/>
        <w:ind w:firstLine="562" w:firstLineChars="200"/>
        <w:rPr>
          <w:rFonts w:hint="eastAsia" w:ascii="宋体" w:hAnsi="宋体" w:eastAsia="宋体" w:cs="宋体"/>
          <w:b/>
          <w:bCs/>
          <w:color w:val="auto"/>
          <w:kern w:val="0"/>
          <w:sz w:val="28"/>
          <w:szCs w:val="28"/>
          <w:lang w:val="en-US" w:eastAsia="zh-CN" w:bidi="ar-SA"/>
        </w:rPr>
      </w:pPr>
      <w:r>
        <w:rPr>
          <w:rFonts w:hint="eastAsia" w:ascii="宋体" w:hAnsi="宋体" w:cs="宋体"/>
          <w:b/>
          <w:bCs/>
          <w:color w:val="auto"/>
          <w:kern w:val="0"/>
          <w:sz w:val="28"/>
          <w:szCs w:val="28"/>
          <w:lang w:val="en-US" w:eastAsia="zh-CN" w:bidi="ar-SA"/>
        </w:rPr>
        <w:t>三、</w:t>
      </w:r>
      <w:r>
        <w:rPr>
          <w:rFonts w:hint="eastAsia" w:ascii="宋体" w:hAnsi="宋体" w:eastAsia="宋体" w:cs="宋体"/>
          <w:b/>
          <w:bCs/>
          <w:color w:val="auto"/>
          <w:kern w:val="0"/>
          <w:sz w:val="28"/>
          <w:szCs w:val="28"/>
          <w:lang w:val="en-US" w:eastAsia="zh-CN" w:bidi="ar-SA"/>
        </w:rPr>
        <w:t>深度调研产业需求，修订人才培养方案</w:t>
      </w:r>
    </w:p>
    <w:p w14:paraId="03226D53">
      <w:pPr>
        <w:widowControl/>
        <w:spacing w:line="360" w:lineRule="auto"/>
        <w:ind w:firstLine="480" w:firstLineChars="200"/>
        <w:rPr>
          <w:rFonts w:hint="default" w:ascii="宋体" w:hAnsi="宋体" w:cs="宋体"/>
          <w:bCs/>
          <w:color w:val="auto"/>
          <w:kern w:val="0"/>
          <w:sz w:val="24"/>
          <w:szCs w:val="24"/>
          <w:lang w:val="en-US" w:eastAsia="zh-CN"/>
        </w:rPr>
      </w:pPr>
      <w:r>
        <w:rPr>
          <w:rFonts w:hint="eastAsia" w:ascii="宋体" w:hAnsi="宋体" w:cs="宋体"/>
          <w:bCs/>
          <w:color w:val="auto"/>
          <w:kern w:val="0"/>
          <w:sz w:val="24"/>
          <w:szCs w:val="24"/>
        </w:rPr>
        <w:t>根据</w:t>
      </w:r>
      <w:r>
        <w:rPr>
          <w:rFonts w:hint="eastAsia" w:ascii="宋体" w:hAnsi="宋体" w:cs="宋体"/>
          <w:bCs/>
          <w:color w:val="auto"/>
          <w:kern w:val="0"/>
          <w:sz w:val="24"/>
          <w:szCs w:val="24"/>
          <w:lang w:val="en-US" w:eastAsia="zh-CN"/>
        </w:rPr>
        <w:t>苏州区域</w:t>
      </w:r>
      <w:r>
        <w:rPr>
          <w:rFonts w:hint="eastAsia" w:ascii="宋体" w:hAnsi="宋体" w:cs="宋体"/>
          <w:bCs/>
          <w:color w:val="auto"/>
          <w:kern w:val="0"/>
          <w:sz w:val="24"/>
          <w:szCs w:val="24"/>
        </w:rPr>
        <w:t>产业发展与人才需求</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深入企业调研，</w:t>
      </w:r>
      <w:r>
        <w:rPr>
          <w:rFonts w:hint="eastAsia" w:ascii="宋体" w:hAnsi="宋体" w:cs="宋体"/>
          <w:bCs/>
          <w:color w:val="auto"/>
          <w:kern w:val="0"/>
          <w:sz w:val="24"/>
          <w:szCs w:val="24"/>
        </w:rPr>
        <w:t>及时调整专业培养方向和培养目标，</w:t>
      </w:r>
      <w:r>
        <w:rPr>
          <w:rFonts w:hint="eastAsia" w:ascii="宋体" w:hAnsi="宋体" w:cs="宋体"/>
          <w:bCs/>
          <w:color w:val="auto"/>
          <w:kern w:val="0"/>
          <w:sz w:val="24"/>
          <w:szCs w:val="24"/>
          <w:lang w:val="en-US" w:eastAsia="zh-CN"/>
        </w:rPr>
        <w:t>组织专业课教师完成了专业调研报告。聘请行业、企业、高校专家进行人培论证，</w:t>
      </w:r>
      <w:r>
        <w:rPr>
          <w:rFonts w:hint="eastAsia" w:ascii="宋体" w:hAnsi="宋体" w:cs="宋体"/>
          <w:bCs/>
          <w:color w:val="auto"/>
          <w:kern w:val="0"/>
          <w:sz w:val="24"/>
          <w:szCs w:val="24"/>
        </w:rPr>
        <w:t>动态调整修订</w:t>
      </w:r>
      <w:r>
        <w:rPr>
          <w:rFonts w:hint="eastAsia" w:ascii="宋体" w:hAnsi="宋体" w:cs="宋体"/>
          <w:bCs/>
          <w:color w:val="auto"/>
          <w:kern w:val="0"/>
          <w:sz w:val="24"/>
          <w:szCs w:val="24"/>
          <w:lang w:val="en-US" w:eastAsia="zh-CN"/>
        </w:rPr>
        <w:t>2025级电子商务、跨境电子商务、国际商务、商务日语、会计事务3+3五个专业的</w:t>
      </w:r>
      <w:r>
        <w:rPr>
          <w:rFonts w:hint="eastAsia" w:ascii="宋体" w:hAnsi="宋体" w:cs="宋体"/>
          <w:bCs/>
          <w:color w:val="auto"/>
          <w:kern w:val="0"/>
          <w:sz w:val="24"/>
          <w:szCs w:val="24"/>
        </w:rPr>
        <w:t>实施性人才培养方案。</w:t>
      </w:r>
    </w:p>
    <w:p w14:paraId="197ED94E">
      <w:pPr>
        <w:widowControl/>
        <w:spacing w:line="360" w:lineRule="auto"/>
        <w:ind w:firstLine="703" w:firstLineChars="250"/>
        <w:rPr>
          <w:rFonts w:hint="default" w:ascii="宋体" w:hAnsi="宋体" w:cs="宋体"/>
          <w:b/>
          <w:bCs w:val="0"/>
          <w:color w:val="auto"/>
          <w:kern w:val="0"/>
          <w:sz w:val="28"/>
          <w:szCs w:val="28"/>
          <w:lang w:val="en-US" w:eastAsia="zh-CN"/>
        </w:rPr>
      </w:pPr>
      <w:r>
        <w:rPr>
          <w:rFonts w:hint="eastAsia" w:ascii="宋体" w:hAnsi="宋体" w:cs="宋体"/>
          <w:b/>
          <w:bCs w:val="0"/>
          <w:color w:val="auto"/>
          <w:kern w:val="0"/>
          <w:sz w:val="28"/>
          <w:szCs w:val="28"/>
          <w:lang w:val="en-US" w:eastAsia="zh-CN"/>
        </w:rPr>
        <w:t>四、打造优质教学资源，助力数字化学习转型</w:t>
      </w:r>
    </w:p>
    <w:p w14:paraId="19A6C106">
      <w:pPr>
        <w:widowControl/>
        <w:spacing w:line="360" w:lineRule="auto"/>
        <w:ind w:firstLine="600" w:firstLineChars="250"/>
        <w:rPr>
          <w:rFonts w:hint="eastAsia" w:ascii="宋体" w:hAnsi="宋体" w:cs="宋体"/>
          <w:bCs/>
          <w:color w:val="auto"/>
          <w:kern w:val="0"/>
          <w:sz w:val="24"/>
          <w:szCs w:val="24"/>
          <w:lang w:val="en-US" w:eastAsia="zh-CN"/>
        </w:rPr>
      </w:pPr>
      <w:r>
        <w:rPr>
          <w:rFonts w:hint="eastAsia" w:ascii="宋体" w:hAnsi="宋体" w:cs="宋体"/>
          <w:bCs/>
          <w:color w:val="auto"/>
          <w:kern w:val="0"/>
          <w:sz w:val="24"/>
          <w:szCs w:val="24"/>
          <w:lang w:val="en-US" w:eastAsia="zh-CN"/>
        </w:rPr>
        <w:t>积极开展精品课程和课程资源库的立项建设工作。以教研室为依托，充分发挥教师团队的专业优势与创新精神，大力推动优质数字资源的开发与开放共享，充分发挥在线课程在职业教育数字化转型升级进程中的关键作用。初步完成 2 个专业教研室资源库建设任务，打造一批具有特色、高质量的精品课程资源，为学生提供更加丰富、便捷、高效的学习资源与学习环境。以职业学校重点工作任务为抓手，做好数字资源库建设与运用、精品课程的开发与运用、产教融合项目深化等工作，引入企业项目，打造金课2门，提升人才培养的质量和效能。</w:t>
      </w:r>
    </w:p>
    <w:p w14:paraId="31861D8D">
      <w:pPr>
        <w:widowControl/>
        <w:numPr>
          <w:ilvl w:val="0"/>
          <w:numId w:val="2"/>
        </w:numPr>
        <w:spacing w:line="360" w:lineRule="auto"/>
        <w:ind w:firstLine="703" w:firstLineChars="250"/>
        <w:rPr>
          <w:rFonts w:hint="eastAsia" w:ascii="宋体" w:hAnsi="宋体" w:cs="宋体"/>
          <w:b/>
          <w:bCs w:val="0"/>
          <w:color w:val="auto"/>
          <w:kern w:val="0"/>
          <w:sz w:val="28"/>
          <w:szCs w:val="28"/>
          <w:lang w:val="en-US" w:eastAsia="zh-CN"/>
        </w:rPr>
      </w:pPr>
      <w:r>
        <w:rPr>
          <w:rFonts w:hint="eastAsia" w:ascii="宋体" w:hAnsi="宋体" w:cs="宋体"/>
          <w:b/>
          <w:bCs w:val="0"/>
          <w:color w:val="auto"/>
          <w:kern w:val="0"/>
          <w:sz w:val="28"/>
          <w:szCs w:val="28"/>
          <w:lang w:val="en-US" w:eastAsia="zh-CN"/>
        </w:rPr>
        <w:t>推进岗课赛证融通，拓宽学生职业通道</w:t>
      </w:r>
    </w:p>
    <w:p w14:paraId="4F921880">
      <w:pPr>
        <w:widowControl/>
        <w:numPr>
          <w:ilvl w:val="0"/>
          <w:numId w:val="0"/>
        </w:numPr>
        <w:spacing w:line="360" w:lineRule="auto"/>
        <w:ind w:firstLine="480" w:firstLineChars="200"/>
        <w:rPr>
          <w:rFonts w:hint="eastAsia" w:ascii="宋体" w:hAnsi="宋体" w:cs="宋体"/>
          <w:bCs/>
          <w:color w:val="auto"/>
          <w:kern w:val="0"/>
          <w:sz w:val="24"/>
          <w:szCs w:val="24"/>
          <w:lang w:val="en-US" w:eastAsia="zh-CN"/>
        </w:rPr>
      </w:pPr>
      <w:r>
        <w:rPr>
          <w:rFonts w:hint="eastAsia" w:ascii="宋体" w:hAnsi="宋体" w:cs="宋体"/>
          <w:bCs/>
          <w:color w:val="auto"/>
          <w:kern w:val="0"/>
          <w:sz w:val="24"/>
          <w:szCs w:val="24"/>
          <w:lang w:val="en-US" w:eastAsia="zh-CN"/>
        </w:rPr>
        <w:t>将岗位工作任务、课程教学、竟赛活动、职业资格证书融合，帮助学生全面发展，实现多元化人才培养模式。持续稳步推进职业技能鉴定工作，全力确保经贸系五年制专业学生能够应考尽考。本学期计划22 级电子商务专业2个班级学生参加人社局电子商务师中级职业鉴定考试。</w:t>
      </w:r>
    </w:p>
    <w:p w14:paraId="45EF28D1">
      <w:pPr>
        <w:widowControl/>
        <w:spacing w:line="360" w:lineRule="auto"/>
        <w:ind w:firstLine="600" w:firstLineChars="250"/>
        <w:rPr>
          <w:rFonts w:hint="eastAsia" w:ascii="宋体" w:hAnsi="宋体" w:cs="宋体"/>
          <w:bCs/>
          <w:color w:val="auto"/>
          <w:kern w:val="0"/>
          <w:sz w:val="24"/>
          <w:szCs w:val="24"/>
          <w:lang w:val="en-US" w:eastAsia="zh-CN"/>
        </w:rPr>
      </w:pPr>
      <w:r>
        <w:rPr>
          <w:rFonts w:hint="eastAsia" w:ascii="宋体" w:hAnsi="宋体" w:cs="宋体"/>
          <w:bCs/>
          <w:color w:val="auto"/>
          <w:kern w:val="0"/>
          <w:sz w:val="24"/>
          <w:szCs w:val="24"/>
          <w:lang w:val="en-US" w:eastAsia="zh-CN"/>
        </w:rPr>
        <w:t>积极申报电子商务职业技能鉴定点，全力争取启动职业技能等级认定工作，为学生搭建更加广阔的职业技能提升平台与职业发展通道。全面总结 2024年教学能力大赛的经验，以专业教研室为核心组织单元，积极备战 2025年省市级技能大赛与行业赛，教练团队全力做好服务、指导与监督工作，精心制定训练计划，科学安排训练内容，强化训练效果评估，力争在大赛中实现成绩的重大突破，为学生拓展职业发展空间。</w:t>
      </w:r>
    </w:p>
    <w:p w14:paraId="4BEDFA21">
      <w:pPr>
        <w:widowControl/>
        <w:spacing w:line="360" w:lineRule="auto"/>
        <w:ind w:firstLine="703" w:firstLineChars="250"/>
        <w:rPr>
          <w:rFonts w:hint="eastAsia" w:ascii="宋体" w:hAnsi="宋体" w:cs="宋体"/>
          <w:b/>
          <w:bCs w:val="0"/>
          <w:color w:val="auto"/>
          <w:kern w:val="0"/>
          <w:sz w:val="28"/>
          <w:szCs w:val="28"/>
          <w:lang w:val="en-US" w:eastAsia="zh-CN"/>
        </w:rPr>
      </w:pPr>
      <w:r>
        <w:rPr>
          <w:rFonts w:hint="eastAsia" w:ascii="宋体" w:hAnsi="宋体" w:cs="宋体"/>
          <w:b/>
          <w:bCs w:val="0"/>
          <w:color w:val="auto"/>
          <w:kern w:val="0"/>
          <w:sz w:val="28"/>
          <w:szCs w:val="28"/>
          <w:lang w:val="en-US" w:eastAsia="zh-CN"/>
        </w:rPr>
        <w:t xml:space="preserve">六、深化产教融合模式，实现多方互利共赢 </w:t>
      </w:r>
    </w:p>
    <w:p w14:paraId="6121BF6B">
      <w:pPr>
        <w:widowControl/>
        <w:spacing w:line="360" w:lineRule="auto"/>
        <w:ind w:firstLine="600" w:firstLineChars="250"/>
        <w:rPr>
          <w:rFonts w:hint="eastAsia" w:ascii="宋体" w:hAnsi="宋体" w:cs="宋体"/>
          <w:bCs/>
          <w:color w:val="auto"/>
          <w:kern w:val="0"/>
          <w:sz w:val="24"/>
          <w:szCs w:val="24"/>
          <w:lang w:val="en-US" w:eastAsia="zh-CN"/>
        </w:rPr>
      </w:pPr>
      <w:r>
        <w:rPr>
          <w:rFonts w:hint="eastAsia" w:ascii="宋体" w:hAnsi="宋体" w:cs="宋体"/>
          <w:bCs/>
          <w:color w:val="auto"/>
          <w:kern w:val="0"/>
          <w:sz w:val="24"/>
          <w:szCs w:val="24"/>
          <w:lang w:val="en-US" w:eastAsia="zh-CN"/>
        </w:rPr>
        <w:t>自 2024 年 5 月与太湖雪丝绸股份有限公司成功共建太湖雪产业学院以来，持续同步挂钩系部专业建设与企业学院建设，不断完善协调机制与运行模式，紧密结合企业发展战略需求进一步完善专业设置。积极搭建多元支撑平台，为专业建设与实践教学提供全方位保障与支持。计划开拓校企合作企业4家，共建职业等级认证培训中心，深度提升实践教学水平与服务社会能力，实现学校、企业、学生三方共赢的良好局面，为产教融合的深入发展提供成功范例与实践经验。</w:t>
      </w:r>
    </w:p>
    <w:p w14:paraId="77AF2378">
      <w:pPr>
        <w:numPr>
          <w:ilvl w:val="0"/>
          <w:numId w:val="0"/>
        </w:numPr>
        <w:tabs>
          <w:tab w:val="left" w:pos="551"/>
        </w:tabs>
        <w:spacing w:line="570" w:lineRule="exact"/>
        <w:ind w:firstLine="562" w:firstLineChars="200"/>
        <w:rPr>
          <w:rFonts w:hint="eastAsia" w:ascii="宋体" w:hAnsi="宋体" w:eastAsia="宋体" w:cs="宋体"/>
          <w:b/>
          <w:bCs/>
          <w:color w:val="auto"/>
          <w:kern w:val="0"/>
          <w:sz w:val="28"/>
          <w:szCs w:val="28"/>
          <w:lang w:val="en-US" w:eastAsia="zh-CN"/>
        </w:rPr>
      </w:pPr>
      <w:r>
        <w:rPr>
          <w:rFonts w:hint="eastAsia" w:ascii="宋体" w:hAnsi="宋体" w:cs="宋体"/>
          <w:b/>
          <w:bCs/>
          <w:color w:val="auto"/>
          <w:kern w:val="0"/>
          <w:sz w:val="28"/>
          <w:szCs w:val="28"/>
          <w:lang w:val="en-US" w:eastAsia="zh-CN"/>
        </w:rPr>
        <w:t>七、</w:t>
      </w:r>
      <w:r>
        <w:rPr>
          <w:rFonts w:hint="eastAsia" w:ascii="宋体" w:hAnsi="宋体" w:eastAsia="宋体" w:cs="宋体"/>
          <w:b/>
          <w:bCs/>
          <w:color w:val="auto"/>
          <w:kern w:val="0"/>
          <w:sz w:val="28"/>
          <w:szCs w:val="28"/>
          <w:lang w:val="en-US" w:eastAsia="zh-CN"/>
        </w:rPr>
        <w:t>探索多元评价体系，促进学生全面发展</w:t>
      </w:r>
    </w:p>
    <w:p w14:paraId="32573E2C">
      <w:pPr>
        <w:spacing w:line="480" w:lineRule="exact"/>
        <w:ind w:firstLine="480" w:firstLineChars="200"/>
        <w:jc w:val="left"/>
        <w:rPr>
          <w:rFonts w:hint="eastAsia" w:ascii="宋体" w:hAnsi="宋体" w:cs="Times New Roman"/>
          <w:b/>
          <w:bCs/>
          <w:color w:val="auto"/>
          <w:kern w:val="2"/>
          <w:sz w:val="24"/>
          <w:szCs w:val="24"/>
          <w:lang w:val="en-US" w:eastAsia="zh-CN" w:bidi="ar-SA"/>
        </w:rPr>
      </w:pPr>
      <w:r>
        <w:rPr>
          <w:rFonts w:hint="eastAsia" w:ascii="宋体" w:hAnsi="宋体" w:eastAsia="宋体" w:cs="宋体"/>
          <w:bCs/>
          <w:color w:val="auto"/>
          <w:kern w:val="0"/>
          <w:sz w:val="24"/>
          <w:szCs w:val="24"/>
          <w:lang w:val="en-US" w:eastAsia="zh-CN"/>
        </w:rPr>
        <w:t>以专业教研室为抓手，以导向性、全面性、多元性、实用性为原则，依据专业课程特点制定体现商贸专业核心素养掌握情况的过程性评价细则，评价方案能够充分反映学生的个体差异和全面发展，以培养具备职业技能和职业素养的高素质人才。</w:t>
      </w:r>
      <w:r>
        <w:rPr>
          <w:rFonts w:hint="eastAsia"/>
          <w:color w:val="auto"/>
          <w:sz w:val="24"/>
          <w:szCs w:val="24"/>
        </w:rPr>
        <w:t>将评价内容由注重单纯传授知识和学生成绩转变促进学生积极的学习态度、创新意识、实践能力、健康的身心品质为主的综合发展，全面提升学生技能水平和综合素质。</w:t>
      </w:r>
    </w:p>
    <w:p w14:paraId="79B68C89">
      <w:pPr>
        <w:widowControl/>
        <w:spacing w:line="360" w:lineRule="auto"/>
        <w:ind w:left="-2" w:leftChars="-1" w:firstLine="562" w:firstLineChars="200"/>
        <w:rPr>
          <w:rFonts w:hint="default" w:ascii="宋体" w:hAnsi="宋体" w:cs="宋体"/>
          <w:b/>
          <w:bCs/>
          <w:color w:val="auto"/>
          <w:kern w:val="0"/>
          <w:sz w:val="28"/>
          <w:szCs w:val="28"/>
          <w:lang w:val="en-US" w:eastAsia="zh-CN"/>
        </w:rPr>
      </w:pPr>
      <w:r>
        <w:rPr>
          <w:rFonts w:hint="eastAsia" w:ascii="宋体" w:hAnsi="宋体" w:cs="宋体"/>
          <w:b/>
          <w:bCs/>
          <w:color w:val="auto"/>
          <w:kern w:val="0"/>
          <w:sz w:val="28"/>
          <w:szCs w:val="28"/>
          <w:lang w:val="en-US" w:eastAsia="zh-CN"/>
        </w:rPr>
        <w:t>八、推行 “档案袋” 式管理，规范课程标准流程</w:t>
      </w:r>
    </w:p>
    <w:p w14:paraId="7E6B8648">
      <w:pPr>
        <w:widowControl/>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cs="Times New Roman"/>
          <w:color w:val="auto"/>
          <w:sz w:val="24"/>
          <w:szCs w:val="24"/>
          <w:lang w:val="en-US" w:eastAsia="zh-CN"/>
        </w:rPr>
        <w:t>按照教学管理处最新的“档案袋”式课程标准管理方案，各</w:t>
      </w:r>
      <w:r>
        <w:rPr>
          <w:rFonts w:hint="default" w:ascii="宋体" w:hAnsi="宋体" w:eastAsia="宋体" w:cs="Times New Roman"/>
          <w:color w:val="auto"/>
          <w:sz w:val="24"/>
          <w:szCs w:val="24"/>
          <w:lang w:val="en-US" w:eastAsia="zh-CN"/>
        </w:rPr>
        <w:t>专业（学科）从职业需要出发，规范课程的基本要求，选择课程内容，安排教</w:t>
      </w:r>
      <w:r>
        <w:rPr>
          <w:rFonts w:hint="default" w:ascii="宋体" w:hAnsi="宋体" w:eastAsia="宋体" w:cs="Times New Roman"/>
          <w:color w:val="000000"/>
          <w:sz w:val="24"/>
          <w:lang w:val="en-US" w:eastAsia="zh-CN"/>
        </w:rPr>
        <w:t>学顺序，培养学生的职业能力，制订规范的课程标准。</w:t>
      </w:r>
      <w:r>
        <w:rPr>
          <w:rFonts w:hint="eastAsia" w:ascii="宋体" w:hAnsi="宋体" w:cs="Times New Roman"/>
          <w:color w:val="000000"/>
          <w:sz w:val="24"/>
          <w:lang w:val="en-US" w:eastAsia="zh-CN"/>
        </w:rPr>
        <w:t>以专业课程为单位将一个学期的授课计划、教材审批表、试卷、评价方案、成绩分析等所有课程有关内容全部放置于该课程的档案里，便于查阅、管理。</w:t>
      </w:r>
    </w:p>
    <w:p w14:paraId="016B132E">
      <w:pPr>
        <w:spacing w:line="360" w:lineRule="auto"/>
        <w:ind w:firstLine="562" w:firstLineChars="200"/>
        <w:rPr>
          <w:rFonts w:hint="default" w:ascii="宋体" w:hAnsi="宋体" w:eastAsiaTheme="minorEastAsia"/>
          <w:b/>
          <w:bCs/>
          <w:color w:val="000000"/>
          <w:sz w:val="28"/>
          <w:szCs w:val="28"/>
          <w:lang w:val="en-US" w:eastAsia="zh-CN"/>
        </w:rPr>
      </w:pPr>
      <w:r>
        <w:rPr>
          <w:rFonts w:hint="eastAsia" w:ascii="宋体" w:hAnsi="宋体"/>
          <w:b/>
          <w:bCs/>
          <w:color w:val="000000"/>
          <w:sz w:val="28"/>
          <w:szCs w:val="28"/>
          <w:lang w:val="en-US" w:eastAsia="zh-CN"/>
        </w:rPr>
        <w:t>九、强化技能大赛筹备，提升竞赛成绩水平</w:t>
      </w:r>
    </w:p>
    <w:p w14:paraId="6C46AB5D">
      <w:pPr>
        <w:spacing w:line="480" w:lineRule="exact"/>
        <w:ind w:firstLine="480" w:firstLineChars="200"/>
        <w:jc w:val="left"/>
        <w:rPr>
          <w:rFonts w:hint="eastAsia" w:ascii="宋体" w:hAnsi="宋体"/>
          <w:b w:val="0"/>
          <w:bCs w:val="0"/>
          <w:color w:val="000000"/>
          <w:sz w:val="24"/>
          <w:lang w:val="en-US" w:eastAsia="zh-CN"/>
        </w:rPr>
      </w:pPr>
      <w:r>
        <w:rPr>
          <w:rFonts w:hint="eastAsia" w:ascii="宋体" w:hAnsi="宋体" w:eastAsia="宋体" w:cs="宋体"/>
          <w:bCs/>
          <w:kern w:val="0"/>
          <w:sz w:val="24"/>
          <w:lang w:val="en-US" w:eastAsia="zh-CN"/>
        </w:rPr>
        <w:t>本学期将总结202</w:t>
      </w:r>
      <w:r>
        <w:rPr>
          <w:rFonts w:hint="eastAsia" w:ascii="宋体" w:hAnsi="宋体" w:cs="宋体"/>
          <w:bCs/>
          <w:kern w:val="0"/>
          <w:sz w:val="24"/>
          <w:lang w:val="en-US" w:eastAsia="zh-CN"/>
        </w:rPr>
        <w:t>4</w:t>
      </w:r>
      <w:r>
        <w:rPr>
          <w:rFonts w:hint="eastAsia" w:ascii="宋体" w:hAnsi="宋体" w:eastAsia="宋体" w:cs="宋体"/>
          <w:bCs/>
          <w:kern w:val="0"/>
          <w:sz w:val="24"/>
          <w:lang w:val="en-US" w:eastAsia="zh-CN"/>
        </w:rPr>
        <w:t>年技能大赛经验和不足，更新扩充教练团队，加大年轻教练培养力度。选拔一批有能力、有责任心、有干劲的年轻教师充实到教练团队中。注重学生梯队建设，提高选手选拔质量。通过技能节、社团等载体，提高选拔质量，不断丰富学生梯队建设。</w:t>
      </w:r>
      <w:r>
        <w:rPr>
          <w:rFonts w:hint="eastAsia" w:ascii="宋体" w:hAnsi="宋体" w:cs="宋体"/>
          <w:bCs/>
          <w:kern w:val="0"/>
          <w:sz w:val="24"/>
          <w:lang w:val="en-US" w:eastAsia="zh-CN"/>
        </w:rPr>
        <w:t>目前，在训项目中职组1项，高职组3项，正在</w:t>
      </w:r>
      <w:r>
        <w:rPr>
          <w:rFonts w:hint="eastAsia" w:ascii="宋体" w:hAnsi="宋体" w:eastAsia="宋体" w:cs="宋体"/>
          <w:bCs/>
          <w:kern w:val="0"/>
          <w:sz w:val="24"/>
          <w:lang w:val="en-US" w:eastAsia="zh-CN"/>
        </w:rPr>
        <w:t>积极备赛202</w:t>
      </w:r>
      <w:r>
        <w:rPr>
          <w:rFonts w:hint="eastAsia" w:ascii="宋体" w:hAnsi="宋体" w:cs="宋体"/>
          <w:bCs/>
          <w:kern w:val="0"/>
          <w:sz w:val="24"/>
          <w:lang w:val="en-US" w:eastAsia="zh-CN"/>
        </w:rPr>
        <w:t>5</w:t>
      </w:r>
      <w:r>
        <w:rPr>
          <w:rFonts w:hint="eastAsia" w:ascii="宋体" w:hAnsi="宋体" w:eastAsia="宋体" w:cs="宋体"/>
          <w:bCs/>
          <w:kern w:val="0"/>
          <w:sz w:val="24"/>
          <w:lang w:val="en-US" w:eastAsia="zh-CN"/>
        </w:rPr>
        <w:t>年省市级技能大赛和</w:t>
      </w:r>
      <w:r>
        <w:rPr>
          <w:rFonts w:hint="eastAsia" w:ascii="宋体" w:hAnsi="宋体" w:cs="宋体"/>
          <w:bCs/>
          <w:kern w:val="0"/>
          <w:sz w:val="24"/>
          <w:lang w:val="en-US" w:eastAsia="zh-CN"/>
        </w:rPr>
        <w:t>各类</w:t>
      </w:r>
      <w:r>
        <w:rPr>
          <w:rFonts w:hint="eastAsia" w:ascii="宋体" w:hAnsi="宋体" w:eastAsia="宋体" w:cs="宋体"/>
          <w:bCs/>
          <w:kern w:val="0"/>
          <w:sz w:val="24"/>
          <w:lang w:val="en-US" w:eastAsia="zh-CN"/>
        </w:rPr>
        <w:t>行</w:t>
      </w:r>
      <w:r>
        <w:rPr>
          <w:rFonts w:hint="eastAsia" w:ascii="宋体" w:hAnsi="宋体"/>
          <w:b w:val="0"/>
          <w:bCs w:val="0"/>
          <w:color w:val="000000"/>
          <w:sz w:val="24"/>
          <w:lang w:val="en-US" w:eastAsia="zh-CN"/>
        </w:rPr>
        <w:t>业赛，各项目组教练做好竞赛团队的服务、指导和监督工作，力争在今年的技能赛中有所突破。</w:t>
      </w:r>
    </w:p>
    <w:p w14:paraId="101B9D69">
      <w:pPr>
        <w:widowControl/>
        <w:numPr>
          <w:ilvl w:val="0"/>
          <w:numId w:val="0"/>
        </w:numPr>
        <w:spacing w:line="360" w:lineRule="auto"/>
        <w:ind w:firstLine="562" w:firstLineChars="200"/>
        <w:rPr>
          <w:rFonts w:hint="eastAsia" w:ascii="宋体" w:hAnsi="宋体" w:cs="宋体"/>
          <w:b/>
          <w:bCs/>
          <w:kern w:val="0"/>
          <w:sz w:val="28"/>
          <w:szCs w:val="28"/>
          <w:lang w:val="en-US" w:eastAsia="zh-CN"/>
        </w:rPr>
      </w:pPr>
      <w:r>
        <w:rPr>
          <w:rFonts w:hint="eastAsia" w:ascii="宋体" w:hAnsi="宋体" w:cs="宋体"/>
          <w:b/>
          <w:bCs/>
          <w:kern w:val="0"/>
          <w:sz w:val="28"/>
          <w:szCs w:val="28"/>
          <w:lang w:val="en-US" w:eastAsia="zh-CN"/>
        </w:rPr>
        <w:t>十、聚焦教学大赛提升，打造卓越教学团队</w:t>
      </w:r>
    </w:p>
    <w:p w14:paraId="7BA16003">
      <w:pPr>
        <w:spacing w:line="500" w:lineRule="exact"/>
        <w:ind w:firstLine="480" w:firstLineChars="200"/>
        <w:rPr>
          <w:rFonts w:hint="eastAsia" w:ascii="宋体" w:hAnsi="宋体"/>
          <w:color w:val="000000"/>
          <w:sz w:val="24"/>
        </w:rPr>
      </w:pPr>
      <w:r>
        <w:rPr>
          <w:rFonts w:hint="eastAsia" w:ascii="宋体" w:hAnsi="宋体"/>
          <w:color w:val="000000"/>
          <w:sz w:val="24"/>
        </w:rPr>
        <w:t>为进一步深化教学改革，转化教学成果，本着“以赛促教，以赛促改”的理念。</w:t>
      </w:r>
      <w:r>
        <w:rPr>
          <w:rFonts w:hint="eastAsia" w:ascii="宋体" w:hAnsi="宋体"/>
          <w:sz w:val="24"/>
        </w:rPr>
        <w:t>认真研读教学能力大赛方案，学习新的教学理念及方法，以教研室牵头组建教学大赛团队，做好团队的梯队建设，以赛促教，提高老师的教学能力。</w:t>
      </w:r>
      <w:r>
        <w:rPr>
          <w:rFonts w:hint="eastAsia" w:ascii="宋体" w:hAnsi="宋体"/>
          <w:color w:val="000000"/>
          <w:sz w:val="24"/>
        </w:rPr>
        <w:t>本学期将总结经验，重点进行梯队建设，打造</w:t>
      </w:r>
      <w:r>
        <w:rPr>
          <w:rFonts w:hint="eastAsia" w:ascii="宋体" w:hAnsi="宋体"/>
          <w:color w:val="000000"/>
          <w:sz w:val="24"/>
          <w:lang w:val="en-US" w:eastAsia="zh-CN"/>
        </w:rPr>
        <w:t>几只</w:t>
      </w:r>
      <w:r>
        <w:rPr>
          <w:rFonts w:hint="eastAsia" w:ascii="宋体" w:hAnsi="宋体"/>
          <w:color w:val="000000"/>
          <w:sz w:val="24"/>
        </w:rPr>
        <w:t>稳定的教学团队，</w:t>
      </w:r>
      <w:r>
        <w:rPr>
          <w:rFonts w:hint="eastAsia" w:ascii="宋体" w:hAnsi="宋体"/>
          <w:color w:val="000000"/>
          <w:sz w:val="24"/>
          <w:lang w:val="en-US" w:eastAsia="zh-CN"/>
        </w:rPr>
        <w:t>以团队的力量</w:t>
      </w:r>
      <w:r>
        <w:rPr>
          <w:rFonts w:hint="eastAsia" w:ascii="宋体" w:hAnsi="宋体"/>
          <w:color w:val="000000"/>
          <w:sz w:val="24"/>
        </w:rPr>
        <w:t>参加各级各类教学类比赛</w:t>
      </w:r>
      <w:r>
        <w:rPr>
          <w:rFonts w:hint="eastAsia" w:ascii="宋体" w:hAnsi="宋体"/>
          <w:color w:val="000000"/>
          <w:sz w:val="24"/>
          <w:lang w:val="en-US" w:eastAsia="zh-CN"/>
        </w:rPr>
        <w:t>以此</w:t>
      </w:r>
      <w:r>
        <w:rPr>
          <w:rFonts w:hint="eastAsia" w:ascii="宋体" w:hAnsi="宋体"/>
          <w:color w:val="000000"/>
          <w:sz w:val="24"/>
        </w:rPr>
        <w:t>磨练队伍，争取在下一轮的教学大赛中取得更好的成绩。</w:t>
      </w:r>
    </w:p>
    <w:p w14:paraId="275801D6">
      <w:pPr>
        <w:spacing w:line="500" w:lineRule="exact"/>
        <w:ind w:firstLine="480" w:firstLineChars="200"/>
        <w:rPr>
          <w:rFonts w:hint="eastAsia" w:ascii="宋体" w:hAnsi="宋体"/>
          <w:color w:val="000000"/>
          <w:sz w:val="24"/>
        </w:rPr>
      </w:pPr>
    </w:p>
    <w:p w14:paraId="44D5C333">
      <w:pPr>
        <w:widowControl/>
        <w:numPr>
          <w:ilvl w:val="0"/>
          <w:numId w:val="0"/>
        </w:numPr>
        <w:spacing w:line="360" w:lineRule="auto"/>
        <w:ind w:firstLine="562" w:firstLineChars="200"/>
        <w:rPr>
          <w:rFonts w:hint="eastAsia" w:ascii="宋体" w:hAnsi="宋体" w:cs="宋体"/>
          <w:b/>
          <w:bCs/>
          <w:kern w:val="0"/>
          <w:sz w:val="28"/>
          <w:szCs w:val="28"/>
          <w:lang w:val="en-US" w:eastAsia="zh-CN"/>
        </w:rPr>
      </w:pPr>
      <w:r>
        <w:rPr>
          <w:rFonts w:hint="eastAsia" w:ascii="宋体" w:hAnsi="宋体" w:cs="宋体"/>
          <w:b/>
          <w:bCs/>
          <w:kern w:val="0"/>
          <w:sz w:val="28"/>
          <w:szCs w:val="28"/>
          <w:lang w:val="en-US" w:eastAsia="zh-CN"/>
        </w:rPr>
        <w:t>本学期具体工作安排：</w:t>
      </w:r>
    </w:p>
    <w:p w14:paraId="57AE6540">
      <w:pPr>
        <w:spacing w:line="500" w:lineRule="exact"/>
        <w:ind w:firstLine="482" w:firstLineChars="200"/>
        <w:rPr>
          <w:rFonts w:hint="eastAsia" w:ascii="宋体" w:hAnsi="宋体"/>
          <w:sz w:val="24"/>
        </w:rPr>
      </w:pPr>
      <w:r>
        <w:rPr>
          <w:rFonts w:hint="eastAsia" w:ascii="宋体" w:hAnsi="宋体"/>
          <w:b/>
          <w:bCs/>
          <w:sz w:val="24"/>
          <w:lang w:val="en-US" w:eastAsia="zh-CN"/>
        </w:rPr>
        <w:t>2</w:t>
      </w:r>
      <w:r>
        <w:rPr>
          <w:rFonts w:hint="eastAsia" w:ascii="宋体" w:hAnsi="宋体"/>
          <w:b/>
          <w:bCs/>
          <w:sz w:val="24"/>
        </w:rPr>
        <w:t>月份：</w:t>
      </w:r>
    </w:p>
    <w:p w14:paraId="2DF174C2">
      <w:pPr>
        <w:numPr>
          <w:ilvl w:val="0"/>
          <w:numId w:val="0"/>
        </w:numPr>
        <w:spacing w:line="500" w:lineRule="exact"/>
        <w:ind w:firstLine="480" w:firstLineChars="200"/>
        <w:rPr>
          <w:rFonts w:hint="eastAsia" w:ascii="宋体" w:hAnsi="宋体"/>
          <w:sz w:val="24"/>
        </w:rPr>
      </w:pPr>
      <w:r>
        <w:rPr>
          <w:rFonts w:hint="eastAsia" w:ascii="宋体" w:hAnsi="宋体" w:eastAsia="宋体" w:cs="Times New Roman"/>
          <w:kern w:val="2"/>
          <w:sz w:val="24"/>
          <w:szCs w:val="24"/>
          <w:lang w:val="en-US" w:eastAsia="zh-CN" w:bidi="ar-SA"/>
        </w:rPr>
        <w:t>1、</w:t>
      </w:r>
      <w:r>
        <w:rPr>
          <w:rFonts w:hint="eastAsia" w:ascii="宋体" w:hAnsi="宋体"/>
          <w:sz w:val="24"/>
        </w:rPr>
        <w:t>完成</w:t>
      </w:r>
      <w:r>
        <w:rPr>
          <w:rFonts w:hint="eastAsia" w:ascii="宋体" w:hAnsi="宋体"/>
          <w:sz w:val="24"/>
          <w:lang w:val="en-US" w:eastAsia="zh-CN"/>
        </w:rPr>
        <w:t>课务协调</w:t>
      </w:r>
      <w:r>
        <w:rPr>
          <w:rFonts w:hint="eastAsia" w:ascii="宋体" w:hAnsi="宋体"/>
          <w:sz w:val="24"/>
          <w:lang w:eastAsia="zh-CN"/>
        </w:rPr>
        <w:t>、</w:t>
      </w:r>
      <w:r>
        <w:rPr>
          <w:rFonts w:hint="eastAsia" w:ascii="宋体" w:hAnsi="宋体"/>
          <w:sz w:val="24"/>
          <w:lang w:val="en-US" w:eastAsia="zh-CN"/>
        </w:rPr>
        <w:t>课表、</w:t>
      </w:r>
      <w:r>
        <w:rPr>
          <w:rFonts w:hint="eastAsia" w:ascii="宋体" w:hAnsi="宋体"/>
          <w:sz w:val="24"/>
        </w:rPr>
        <w:t>任务书</w:t>
      </w:r>
      <w:r>
        <w:rPr>
          <w:rFonts w:hint="eastAsia" w:ascii="宋体" w:hAnsi="宋体"/>
          <w:sz w:val="24"/>
          <w:lang w:val="en-US" w:eastAsia="zh-CN"/>
        </w:rPr>
        <w:t>等开学准备工作；</w:t>
      </w:r>
    </w:p>
    <w:p w14:paraId="3C2DAA80">
      <w:pPr>
        <w:numPr>
          <w:ilvl w:val="0"/>
          <w:numId w:val="0"/>
        </w:numPr>
        <w:spacing w:line="500" w:lineRule="exact"/>
        <w:ind w:firstLine="480" w:firstLineChars="200"/>
        <w:rPr>
          <w:rFonts w:hint="eastAsia" w:ascii="宋体" w:hAnsi="宋体"/>
          <w:sz w:val="24"/>
        </w:rPr>
      </w:pPr>
      <w:r>
        <w:rPr>
          <w:rFonts w:hint="eastAsia" w:ascii="宋体" w:hAnsi="宋体" w:eastAsia="宋体" w:cs="Times New Roman"/>
          <w:kern w:val="2"/>
          <w:sz w:val="24"/>
          <w:szCs w:val="24"/>
          <w:lang w:val="en-US" w:eastAsia="zh-CN" w:bidi="ar-SA"/>
        </w:rPr>
        <w:t>2、</w:t>
      </w:r>
      <w:r>
        <w:rPr>
          <w:rFonts w:hint="eastAsia" w:ascii="宋体" w:hAnsi="宋体"/>
          <w:sz w:val="24"/>
        </w:rPr>
        <w:t>组织召开教研室</w:t>
      </w:r>
      <w:r>
        <w:rPr>
          <w:rFonts w:hint="eastAsia" w:ascii="宋体" w:hAnsi="宋体"/>
          <w:sz w:val="24"/>
          <w:lang w:eastAsia="zh-CN"/>
        </w:rPr>
        <w:t>、</w:t>
      </w:r>
      <w:r>
        <w:rPr>
          <w:rFonts w:hint="eastAsia" w:ascii="宋体" w:hAnsi="宋体"/>
          <w:sz w:val="24"/>
          <w:lang w:val="en-US" w:eastAsia="zh-CN"/>
        </w:rPr>
        <w:t>教学团队专题会议</w:t>
      </w:r>
      <w:r>
        <w:rPr>
          <w:rFonts w:hint="eastAsia" w:ascii="宋体" w:hAnsi="宋体"/>
          <w:sz w:val="24"/>
        </w:rPr>
        <w:t>；</w:t>
      </w:r>
    </w:p>
    <w:p w14:paraId="49653736">
      <w:pPr>
        <w:spacing w:line="500" w:lineRule="exact"/>
        <w:ind w:firstLine="480" w:firstLineChars="200"/>
        <w:rPr>
          <w:rFonts w:hint="default" w:ascii="宋体" w:hAnsi="宋体"/>
          <w:sz w:val="24"/>
          <w:lang w:val="en-US" w:eastAsia="zh-CN"/>
        </w:rPr>
      </w:pPr>
      <w:r>
        <w:rPr>
          <w:rFonts w:hint="eastAsia" w:ascii="宋体" w:hAnsi="宋体"/>
          <w:sz w:val="24"/>
          <w:lang w:val="en-US" w:eastAsia="zh-CN"/>
        </w:rPr>
        <w:t>3、互联网营销师考点申报工作；</w:t>
      </w:r>
    </w:p>
    <w:p w14:paraId="3D907AD1">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w:t>
      </w:r>
      <w:r>
        <w:rPr>
          <w:rFonts w:hint="eastAsia" w:ascii="宋体" w:hAnsi="宋体"/>
          <w:sz w:val="24"/>
        </w:rPr>
        <w:t>、</w:t>
      </w:r>
      <w:r>
        <w:rPr>
          <w:rFonts w:hint="eastAsia" w:ascii="宋体" w:hAnsi="宋体"/>
          <w:sz w:val="24"/>
          <w:lang w:val="en-US" w:eastAsia="zh-CN"/>
        </w:rPr>
        <w:t>做好</w:t>
      </w:r>
      <w:r>
        <w:rPr>
          <w:rFonts w:hint="eastAsia" w:ascii="宋体" w:hAnsi="宋体"/>
          <w:sz w:val="24"/>
        </w:rPr>
        <w:t>技能赛</w:t>
      </w:r>
      <w:r>
        <w:rPr>
          <w:rFonts w:hint="eastAsia" w:ascii="宋体" w:hAnsi="宋体"/>
          <w:sz w:val="24"/>
          <w:lang w:val="en-US" w:eastAsia="zh-CN"/>
        </w:rPr>
        <w:t>选拔赛、市赛、省赛的服务工作；</w:t>
      </w:r>
    </w:p>
    <w:p w14:paraId="0B969D25">
      <w:pPr>
        <w:spacing w:line="500" w:lineRule="exact"/>
        <w:ind w:firstLine="480" w:firstLineChars="200"/>
        <w:rPr>
          <w:rFonts w:hint="default" w:ascii="宋体" w:hAnsi="宋体"/>
          <w:sz w:val="24"/>
          <w:lang w:val="en-US" w:eastAsia="zh-CN"/>
        </w:rPr>
      </w:pPr>
      <w:r>
        <w:rPr>
          <w:rFonts w:hint="eastAsia" w:ascii="宋体" w:hAnsi="宋体"/>
          <w:sz w:val="24"/>
          <w:lang w:val="en-US" w:eastAsia="zh-CN"/>
        </w:rPr>
        <w:t>5、教学能力大赛校赛；</w:t>
      </w:r>
    </w:p>
    <w:p w14:paraId="1B066C05">
      <w:pPr>
        <w:spacing w:line="500" w:lineRule="exact"/>
        <w:ind w:firstLine="482" w:firstLineChars="200"/>
        <w:rPr>
          <w:rFonts w:hint="eastAsia" w:ascii="宋体" w:hAnsi="宋体"/>
          <w:b/>
          <w:bCs/>
          <w:sz w:val="24"/>
        </w:rPr>
      </w:pPr>
      <w:r>
        <w:rPr>
          <w:rFonts w:hint="eastAsia" w:ascii="宋体" w:hAnsi="宋体"/>
          <w:b/>
          <w:bCs/>
          <w:sz w:val="24"/>
          <w:lang w:val="en-US" w:eastAsia="zh-CN"/>
        </w:rPr>
        <w:t>3</w:t>
      </w:r>
      <w:r>
        <w:rPr>
          <w:rFonts w:hint="eastAsia" w:ascii="宋体" w:hAnsi="宋体"/>
          <w:b/>
          <w:bCs/>
          <w:sz w:val="24"/>
        </w:rPr>
        <w:t>月份：</w:t>
      </w:r>
    </w:p>
    <w:p w14:paraId="083439B3">
      <w:pPr>
        <w:numPr>
          <w:ilvl w:val="0"/>
          <w:numId w:val="0"/>
        </w:numPr>
        <w:spacing w:line="500" w:lineRule="exact"/>
        <w:ind w:firstLine="480" w:firstLineChars="200"/>
        <w:rPr>
          <w:rFonts w:hint="eastAsia" w:ascii="宋体" w:hAnsi="宋体"/>
          <w:sz w:val="24"/>
        </w:rPr>
      </w:pPr>
      <w:r>
        <w:rPr>
          <w:rFonts w:hint="eastAsia" w:ascii="宋体" w:hAnsi="宋体" w:eastAsia="宋体" w:cs="Times New Roman"/>
          <w:kern w:val="2"/>
          <w:sz w:val="24"/>
          <w:szCs w:val="24"/>
          <w:lang w:val="en-US" w:eastAsia="zh-CN" w:bidi="ar-SA"/>
        </w:rPr>
        <w:t>1、</w:t>
      </w:r>
      <w:r>
        <w:rPr>
          <w:rFonts w:hint="eastAsia" w:ascii="宋体" w:hAnsi="宋体"/>
          <w:sz w:val="24"/>
          <w:lang w:val="en-US" w:eastAsia="zh-CN"/>
        </w:rPr>
        <w:t>实训室安全、卫生检查整改、系部参观交流</w:t>
      </w:r>
      <w:bookmarkStart w:id="0" w:name="_GoBack"/>
      <w:bookmarkEnd w:id="0"/>
      <w:r>
        <w:rPr>
          <w:rFonts w:hint="eastAsia" w:ascii="宋体" w:hAnsi="宋体"/>
          <w:sz w:val="24"/>
          <w:lang w:val="en-US" w:eastAsia="zh-CN"/>
        </w:rPr>
        <w:t>工作</w:t>
      </w:r>
      <w:r>
        <w:rPr>
          <w:rFonts w:hint="eastAsia" w:ascii="宋体" w:hAnsi="宋体"/>
          <w:sz w:val="24"/>
        </w:rPr>
        <w:t>；</w:t>
      </w:r>
    </w:p>
    <w:p w14:paraId="1EBCCC86">
      <w:pPr>
        <w:spacing w:line="500" w:lineRule="exact"/>
        <w:ind w:firstLine="480" w:firstLineChars="200"/>
        <w:rPr>
          <w:rFonts w:hint="eastAsia" w:ascii="宋体" w:hAnsi="宋体"/>
          <w:sz w:val="24"/>
          <w:lang w:eastAsia="zh-CN"/>
        </w:rPr>
      </w:pPr>
      <w:r>
        <w:rPr>
          <w:rFonts w:hint="eastAsia" w:ascii="宋体" w:hAnsi="宋体"/>
          <w:sz w:val="24"/>
          <w:lang w:val="en-US" w:eastAsia="zh-CN"/>
        </w:rPr>
        <w:t>2、调整优化技能赛项目团队，加强</w:t>
      </w:r>
      <w:r>
        <w:rPr>
          <w:rFonts w:hint="eastAsia" w:ascii="宋体" w:hAnsi="宋体"/>
          <w:sz w:val="24"/>
        </w:rPr>
        <w:t>规范技能大赛管理工作</w:t>
      </w:r>
      <w:r>
        <w:rPr>
          <w:rFonts w:hint="eastAsia" w:ascii="宋体" w:hAnsi="宋体"/>
          <w:sz w:val="24"/>
          <w:lang w:eastAsia="zh-CN"/>
        </w:rPr>
        <w:t>；</w:t>
      </w:r>
    </w:p>
    <w:p w14:paraId="7AA9DFEF">
      <w:pPr>
        <w:spacing w:line="50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w:t>
      </w:r>
      <w:r>
        <w:rPr>
          <w:rFonts w:hint="eastAsia" w:ascii="宋体" w:hAnsi="宋体"/>
          <w:sz w:val="24"/>
          <w:lang w:val="en-US" w:eastAsia="zh-CN"/>
        </w:rPr>
        <w:t>组织</w:t>
      </w:r>
      <w:r>
        <w:rPr>
          <w:rFonts w:hint="eastAsia" w:ascii="宋体" w:hAnsi="宋体"/>
          <w:sz w:val="24"/>
        </w:rPr>
        <w:t>双师型教师</w:t>
      </w:r>
      <w:r>
        <w:rPr>
          <w:rFonts w:hint="eastAsia" w:ascii="宋体" w:hAnsi="宋体"/>
          <w:sz w:val="24"/>
          <w:lang w:val="en-US" w:eastAsia="zh-CN"/>
        </w:rPr>
        <w:t>职业资格证书的考证</w:t>
      </w:r>
      <w:r>
        <w:rPr>
          <w:rFonts w:hint="eastAsia" w:ascii="宋体" w:hAnsi="宋体"/>
          <w:sz w:val="24"/>
        </w:rPr>
        <w:t>工作；</w:t>
      </w:r>
    </w:p>
    <w:p w14:paraId="062A93D1">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4、20级专转本考试；</w:t>
      </w:r>
    </w:p>
    <w:p w14:paraId="0E4C2CC4">
      <w:pPr>
        <w:spacing w:line="500" w:lineRule="exact"/>
        <w:ind w:firstLine="482" w:firstLineChars="200"/>
        <w:rPr>
          <w:rFonts w:hint="eastAsia" w:ascii="宋体" w:hAnsi="宋体"/>
          <w:b/>
          <w:bCs/>
          <w:sz w:val="24"/>
        </w:rPr>
      </w:pPr>
      <w:r>
        <w:rPr>
          <w:rFonts w:hint="eastAsia" w:ascii="宋体" w:hAnsi="宋体"/>
          <w:b/>
          <w:bCs/>
          <w:sz w:val="24"/>
          <w:lang w:val="en-US" w:eastAsia="zh-CN"/>
        </w:rPr>
        <w:t>4</w:t>
      </w:r>
      <w:r>
        <w:rPr>
          <w:rFonts w:hint="eastAsia" w:ascii="宋体" w:hAnsi="宋体"/>
          <w:b/>
          <w:bCs/>
          <w:sz w:val="24"/>
        </w:rPr>
        <w:t>月份：</w:t>
      </w:r>
    </w:p>
    <w:p w14:paraId="05DB530E">
      <w:pPr>
        <w:spacing w:line="500" w:lineRule="exact"/>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、完成成绩系统课程和教师教学任务的输入；</w:t>
      </w:r>
    </w:p>
    <w:p w14:paraId="711B607C">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、组织</w:t>
      </w:r>
      <w:r>
        <w:rPr>
          <w:rFonts w:hint="eastAsia" w:ascii="宋体" w:hAnsi="宋体"/>
          <w:sz w:val="24"/>
          <w:lang w:val="en-US" w:eastAsia="zh-CN"/>
        </w:rPr>
        <w:t>安排技能节活动</w:t>
      </w:r>
      <w:r>
        <w:rPr>
          <w:rFonts w:hint="eastAsia" w:ascii="宋体" w:hAnsi="宋体"/>
          <w:sz w:val="24"/>
        </w:rPr>
        <w:t>；</w:t>
      </w:r>
    </w:p>
    <w:p w14:paraId="52DAC078">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3、组织完成22电商1、2班电子商务师中级工考工；</w:t>
      </w:r>
    </w:p>
    <w:p w14:paraId="214D06D0">
      <w:pPr>
        <w:spacing w:line="500" w:lineRule="exact"/>
        <w:ind w:firstLine="482" w:firstLineChars="200"/>
        <w:rPr>
          <w:rFonts w:hint="eastAsia" w:ascii="宋体" w:hAnsi="宋体"/>
          <w:sz w:val="24"/>
        </w:rPr>
      </w:pPr>
      <w:r>
        <w:rPr>
          <w:rFonts w:hint="eastAsia" w:ascii="宋体" w:hAnsi="宋体"/>
          <w:b/>
          <w:bCs/>
          <w:sz w:val="24"/>
          <w:lang w:val="en-US" w:eastAsia="zh-CN"/>
        </w:rPr>
        <w:t>5</w:t>
      </w:r>
      <w:r>
        <w:rPr>
          <w:rFonts w:hint="eastAsia" w:ascii="宋体" w:hAnsi="宋体"/>
          <w:b/>
          <w:bCs/>
          <w:sz w:val="24"/>
        </w:rPr>
        <w:t>月份：</w:t>
      </w:r>
      <w:r>
        <w:rPr>
          <w:rFonts w:hint="eastAsia" w:ascii="宋体" w:hAnsi="宋体"/>
          <w:sz w:val="24"/>
        </w:rPr>
        <w:t xml:space="preserve"> </w:t>
      </w:r>
    </w:p>
    <w:p w14:paraId="1F9BAD4E">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1、2025级实施性人培专家论证会；</w:t>
      </w:r>
    </w:p>
    <w:p w14:paraId="7ED0A352">
      <w:pPr>
        <w:numPr>
          <w:ilvl w:val="0"/>
          <w:numId w:val="0"/>
        </w:numPr>
        <w:spacing w:line="500" w:lineRule="exact"/>
        <w:ind w:firstLine="480" w:firstLineChars="200"/>
        <w:rPr>
          <w:rFonts w:hint="eastAsia" w:ascii="宋体" w:hAnsi="宋体"/>
          <w:sz w:val="24"/>
          <w:lang w:val="en-US" w:eastAsia="zh-CN"/>
        </w:rPr>
      </w:pPr>
      <w:r>
        <w:rPr>
          <w:rFonts w:hint="eastAsia" w:ascii="宋体" w:hAnsi="宋体" w:eastAsia="宋体" w:cs="Times New Roman"/>
          <w:kern w:val="2"/>
          <w:sz w:val="24"/>
          <w:szCs w:val="24"/>
          <w:lang w:val="en-US" w:eastAsia="zh-CN" w:bidi="ar-SA"/>
        </w:rPr>
        <w:t>2、</w:t>
      </w:r>
      <w:r>
        <w:rPr>
          <w:rFonts w:hint="eastAsia" w:ascii="宋体" w:hAnsi="宋体"/>
          <w:sz w:val="24"/>
          <w:lang w:val="en-US" w:eastAsia="zh-CN"/>
        </w:rPr>
        <w:t>校企合作走访、交流活动；</w:t>
      </w:r>
    </w:p>
    <w:p w14:paraId="19E5F1BB">
      <w:pPr>
        <w:numPr>
          <w:ilvl w:val="0"/>
          <w:numId w:val="0"/>
        </w:numPr>
        <w:spacing w:line="500" w:lineRule="exact"/>
        <w:ind w:firstLine="480" w:firstLineChars="200"/>
        <w:rPr>
          <w:rFonts w:hint="default" w:ascii="宋体" w:hAnsi="宋体"/>
          <w:sz w:val="24"/>
          <w:lang w:val="en-US" w:eastAsia="zh-CN"/>
        </w:rPr>
      </w:pPr>
      <w:r>
        <w:rPr>
          <w:rFonts w:hint="default" w:ascii="宋体" w:hAnsi="宋体" w:eastAsia="宋体" w:cs="Times New Roman"/>
          <w:kern w:val="2"/>
          <w:sz w:val="24"/>
          <w:szCs w:val="24"/>
          <w:lang w:val="en-US" w:eastAsia="zh-CN" w:bidi="ar-SA"/>
        </w:rPr>
        <w:t>3、</w:t>
      </w:r>
      <w:r>
        <w:rPr>
          <w:rFonts w:hint="eastAsia" w:ascii="宋体" w:hAnsi="宋体"/>
          <w:sz w:val="24"/>
          <w:lang w:val="en-US" w:eastAsia="zh-CN"/>
        </w:rPr>
        <w:t>课程标准修订整理工作；</w:t>
      </w:r>
    </w:p>
    <w:p w14:paraId="1E5EBCC0">
      <w:pPr>
        <w:spacing w:line="500" w:lineRule="exact"/>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、做好下学期教材的征订工作、课务安排工作；</w:t>
      </w:r>
    </w:p>
    <w:p w14:paraId="057E6CEA">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5、教学能力大赛市赛；</w:t>
      </w:r>
    </w:p>
    <w:p w14:paraId="2773F6C1">
      <w:pPr>
        <w:spacing w:line="500" w:lineRule="exact"/>
        <w:ind w:firstLine="482" w:firstLineChars="200"/>
        <w:rPr>
          <w:rFonts w:hint="eastAsia" w:ascii="宋体" w:hAnsi="宋体"/>
          <w:sz w:val="24"/>
        </w:rPr>
      </w:pPr>
      <w:r>
        <w:rPr>
          <w:rFonts w:hint="eastAsia" w:ascii="宋体" w:hAnsi="宋体"/>
          <w:b/>
          <w:bCs/>
          <w:sz w:val="24"/>
          <w:lang w:val="en-US" w:eastAsia="zh-CN"/>
        </w:rPr>
        <w:t>6</w:t>
      </w:r>
      <w:r>
        <w:rPr>
          <w:rFonts w:hint="eastAsia" w:ascii="宋体" w:hAnsi="宋体"/>
          <w:b/>
          <w:bCs/>
          <w:sz w:val="24"/>
        </w:rPr>
        <w:t>月份：</w:t>
      </w:r>
    </w:p>
    <w:p w14:paraId="6D4AC9EF">
      <w:pPr>
        <w:spacing w:line="500" w:lineRule="exact"/>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组织学生评教，并做好汇总工作；</w:t>
      </w:r>
    </w:p>
    <w:p w14:paraId="00459672">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、做好学期末</w:t>
      </w:r>
      <w:r>
        <w:rPr>
          <w:rFonts w:hint="eastAsia" w:ascii="宋体" w:hAnsi="宋体"/>
          <w:sz w:val="24"/>
          <w:lang w:val="en-US" w:eastAsia="zh-CN"/>
        </w:rPr>
        <w:t>教学</w:t>
      </w:r>
      <w:r>
        <w:rPr>
          <w:rFonts w:hint="eastAsia" w:ascii="宋体" w:hAnsi="宋体"/>
          <w:sz w:val="24"/>
        </w:rPr>
        <w:t>常规</w:t>
      </w:r>
      <w:r>
        <w:rPr>
          <w:rFonts w:hint="eastAsia" w:ascii="宋体" w:hAnsi="宋体"/>
          <w:sz w:val="24"/>
          <w:lang w:val="en-US" w:eastAsia="zh-CN"/>
        </w:rPr>
        <w:t>检查、整理</w:t>
      </w:r>
      <w:r>
        <w:rPr>
          <w:rFonts w:hint="eastAsia" w:ascii="宋体" w:hAnsi="宋体"/>
          <w:sz w:val="24"/>
        </w:rPr>
        <w:t>工作；</w:t>
      </w:r>
    </w:p>
    <w:p w14:paraId="386981EB">
      <w:pPr>
        <w:numPr>
          <w:ilvl w:val="0"/>
          <w:numId w:val="0"/>
        </w:numPr>
        <w:spacing w:line="50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、组织好期末考试</w:t>
      </w:r>
      <w:r>
        <w:rPr>
          <w:rFonts w:hint="eastAsia" w:ascii="宋体" w:hAnsi="宋体"/>
          <w:sz w:val="24"/>
          <w:lang w:val="en-US" w:eastAsia="zh-CN"/>
        </w:rPr>
        <w:t>监考等工作</w:t>
      </w:r>
      <w:r>
        <w:rPr>
          <w:rFonts w:hint="eastAsia" w:ascii="宋体" w:hAnsi="宋体"/>
          <w:sz w:val="24"/>
        </w:rPr>
        <w:t xml:space="preserve">； </w:t>
      </w:r>
    </w:p>
    <w:p w14:paraId="034C00BF">
      <w:pPr>
        <w:spacing w:line="500" w:lineRule="exact"/>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、本学期的课程</w:t>
      </w:r>
      <w:r>
        <w:rPr>
          <w:rFonts w:hint="eastAsia" w:ascii="宋体" w:hAnsi="宋体"/>
          <w:sz w:val="24"/>
          <w:lang w:val="en-US" w:eastAsia="zh-CN"/>
        </w:rPr>
        <w:t>成绩</w:t>
      </w:r>
      <w:r>
        <w:rPr>
          <w:rFonts w:hint="eastAsia" w:ascii="宋体" w:hAnsi="宋体"/>
          <w:sz w:val="24"/>
        </w:rPr>
        <w:t>系统输入</w:t>
      </w:r>
      <w:r>
        <w:rPr>
          <w:rFonts w:hint="eastAsia" w:ascii="宋体" w:hAnsi="宋体"/>
          <w:sz w:val="24"/>
          <w:lang w:val="en-US" w:eastAsia="zh-CN"/>
        </w:rPr>
        <w:t>以及各类</w:t>
      </w:r>
      <w:r>
        <w:rPr>
          <w:rFonts w:hint="eastAsia" w:ascii="宋体" w:hAnsi="宋体"/>
          <w:sz w:val="24"/>
        </w:rPr>
        <w:t>材料汇总</w:t>
      </w:r>
      <w:r>
        <w:rPr>
          <w:rFonts w:hint="eastAsia" w:ascii="宋体" w:hAnsi="宋体"/>
          <w:sz w:val="24"/>
          <w:lang w:val="en-US" w:eastAsia="zh-CN"/>
        </w:rPr>
        <w:t>整理</w:t>
      </w:r>
      <w:r>
        <w:rPr>
          <w:rFonts w:hint="eastAsia" w:ascii="宋体" w:hAnsi="宋体"/>
          <w:sz w:val="24"/>
        </w:rPr>
        <w:t>；</w:t>
      </w:r>
    </w:p>
    <w:p w14:paraId="1812A676">
      <w:pPr>
        <w:numPr>
          <w:ilvl w:val="0"/>
          <w:numId w:val="0"/>
        </w:numPr>
        <w:spacing w:line="500" w:lineRule="exact"/>
        <w:ind w:firstLine="480" w:firstLineChars="200"/>
        <w:rPr>
          <w:rFonts w:hint="eastAsia" w:ascii="宋体" w:hAnsi="宋体"/>
          <w:sz w:val="24"/>
        </w:rPr>
      </w:pPr>
      <w:r>
        <w:rPr>
          <w:rFonts w:hint="eastAsia" w:ascii="宋体" w:hAnsi="宋体" w:cs="Times New Roman"/>
          <w:kern w:val="2"/>
          <w:sz w:val="24"/>
          <w:szCs w:val="24"/>
          <w:lang w:val="en-US" w:eastAsia="zh-CN" w:bidi="ar-SA"/>
        </w:rPr>
        <w:t>5</w:t>
      </w:r>
      <w:r>
        <w:rPr>
          <w:rFonts w:hint="eastAsia" w:ascii="宋体" w:hAnsi="宋体" w:eastAsia="宋体" w:cs="Times New Roman"/>
          <w:kern w:val="2"/>
          <w:sz w:val="24"/>
          <w:szCs w:val="24"/>
          <w:lang w:val="en-US" w:eastAsia="zh-CN" w:bidi="ar-SA"/>
        </w:rPr>
        <w:t>、</w:t>
      </w:r>
      <w:r>
        <w:rPr>
          <w:rFonts w:hint="eastAsia" w:ascii="宋体" w:hAnsi="宋体"/>
          <w:sz w:val="24"/>
        </w:rPr>
        <w:t>做好教学</w:t>
      </w:r>
      <w:r>
        <w:rPr>
          <w:rFonts w:hint="eastAsia" w:ascii="宋体" w:hAnsi="宋体"/>
          <w:sz w:val="24"/>
          <w:lang w:val="en-US" w:eastAsia="zh-CN"/>
        </w:rPr>
        <w:t>条线的</w:t>
      </w:r>
      <w:r>
        <w:rPr>
          <w:rFonts w:hint="eastAsia" w:ascii="宋体" w:hAnsi="宋体"/>
          <w:sz w:val="24"/>
        </w:rPr>
        <w:t>总结</w:t>
      </w:r>
      <w:r>
        <w:rPr>
          <w:rFonts w:hint="eastAsia" w:ascii="宋体" w:hAnsi="宋体"/>
          <w:sz w:val="24"/>
          <w:lang w:val="en-US" w:eastAsia="zh-CN"/>
        </w:rPr>
        <w:t>和</w:t>
      </w:r>
      <w:r>
        <w:rPr>
          <w:rFonts w:hint="eastAsia" w:ascii="宋体" w:hAnsi="宋体"/>
          <w:sz w:val="24"/>
        </w:rPr>
        <w:t>汇总；</w:t>
      </w:r>
    </w:p>
    <w:p w14:paraId="041DCAA0">
      <w:pPr>
        <w:spacing w:line="480" w:lineRule="exact"/>
        <w:ind w:firstLine="560" w:firstLineChars="200"/>
        <w:jc w:val="left"/>
        <w:rPr>
          <w:rFonts w:hint="eastAsia" w:ascii="仿宋_GB2312" w:hAnsi="楷体" w:eastAsia="仿宋_GB2312"/>
          <w:sz w:val="28"/>
          <w:szCs w:val="28"/>
          <w:lang w:val="en-US" w:eastAsia="zh-CN"/>
        </w:rPr>
      </w:pPr>
      <w:r>
        <w:rPr>
          <w:rFonts w:hint="eastAsia" w:ascii="仿宋_GB2312" w:hAnsi="楷体" w:eastAsia="仿宋_GB2312"/>
          <w:sz w:val="28"/>
          <w:szCs w:val="28"/>
          <w:lang w:val="en-US" w:eastAsia="zh-CN"/>
        </w:rPr>
        <w:t xml:space="preserve">    </w:t>
      </w:r>
    </w:p>
    <w:p w14:paraId="6727643C">
      <w:pPr>
        <w:spacing w:line="480" w:lineRule="exact"/>
        <w:ind w:firstLine="6440" w:firstLineChars="2300"/>
        <w:jc w:val="left"/>
        <w:rPr>
          <w:rFonts w:hint="eastAsia" w:ascii="仿宋_GB2312" w:hAnsi="楷体" w:eastAsia="仿宋_GB2312"/>
          <w:sz w:val="28"/>
          <w:szCs w:val="28"/>
          <w:lang w:val="en-US" w:eastAsia="zh-CN"/>
        </w:rPr>
      </w:pPr>
      <w:r>
        <w:rPr>
          <w:rFonts w:hint="eastAsia" w:ascii="仿宋_GB2312" w:hAnsi="楷体" w:eastAsia="仿宋_GB2312"/>
          <w:sz w:val="28"/>
          <w:szCs w:val="28"/>
          <w:lang w:val="en-US" w:eastAsia="zh-CN"/>
        </w:rPr>
        <w:t>经济贸易系</w:t>
      </w:r>
    </w:p>
    <w:p w14:paraId="010545ED">
      <w:pPr>
        <w:spacing w:line="480" w:lineRule="exact"/>
        <w:ind w:firstLine="6160" w:firstLineChars="2200"/>
        <w:jc w:val="left"/>
        <w:rPr>
          <w:rFonts w:hint="default" w:ascii="仿宋_GB2312" w:hAnsi="楷体" w:eastAsia="仿宋_GB2312"/>
          <w:sz w:val="28"/>
          <w:szCs w:val="28"/>
          <w:lang w:val="en-US" w:eastAsia="zh-CN"/>
        </w:rPr>
      </w:pPr>
      <w:r>
        <w:rPr>
          <w:rFonts w:hint="eastAsia" w:ascii="仿宋_GB2312" w:hAnsi="楷体" w:eastAsia="仿宋_GB2312"/>
          <w:sz w:val="28"/>
          <w:szCs w:val="28"/>
          <w:lang w:val="en-US" w:eastAsia="zh-CN"/>
        </w:rPr>
        <w:t>2025年2月15日</w:t>
      </w:r>
    </w:p>
    <w:p w14:paraId="31BE2C6E">
      <w:pPr>
        <w:spacing w:line="480" w:lineRule="exact"/>
        <w:ind w:firstLine="560" w:firstLineChars="200"/>
        <w:jc w:val="left"/>
        <w:rPr>
          <w:rFonts w:ascii="仿宋_GB2312" w:hAnsi="楷体" w:eastAsia="仿宋_GB2312"/>
          <w:sz w:val="28"/>
          <w:szCs w:val="28"/>
        </w:rPr>
      </w:pPr>
    </w:p>
    <w:p w14:paraId="3F0F5A4C">
      <w:pPr>
        <w:spacing w:line="500" w:lineRule="exact"/>
        <w:ind w:firstLine="480" w:firstLineChars="200"/>
        <w:rPr>
          <w:rFonts w:hint="eastAsia" w:ascii="宋体" w:hAnsi="宋体"/>
          <w:color w:val="000000"/>
          <w:sz w:val="24"/>
        </w:rPr>
      </w:pPr>
    </w:p>
    <w:p w14:paraId="178EFA22">
      <w:pPr>
        <w:widowControl/>
        <w:spacing w:line="360" w:lineRule="auto"/>
        <w:ind w:firstLine="480" w:firstLineChars="200"/>
        <w:rPr>
          <w:rFonts w:hint="eastAsia" w:ascii="宋体" w:hAnsi="宋体" w:eastAsia="宋体" w:cs="Times New Roman"/>
          <w:color w:val="000000"/>
          <w:sz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3720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AD3F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09AD3F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E4AEC"/>
    <w:multiLevelType w:val="singleLevel"/>
    <w:tmpl w:val="C3CE4AEC"/>
    <w:lvl w:ilvl="0" w:tentative="0">
      <w:start w:val="5"/>
      <w:numFmt w:val="chineseCounting"/>
      <w:suff w:val="nothing"/>
      <w:lvlText w:val="%1、"/>
      <w:lvlJc w:val="left"/>
      <w:rPr>
        <w:rFonts w:hint="eastAsia"/>
      </w:rPr>
    </w:lvl>
  </w:abstractNum>
  <w:abstractNum w:abstractNumId="1">
    <w:nsid w:val="69D96A9F"/>
    <w:multiLevelType w:val="singleLevel"/>
    <w:tmpl w:val="69D96A9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MDNjODQ2MDMyOTIxZDgzYTcyZDliMjAwNDQyNzQifQ=="/>
  </w:docVars>
  <w:rsids>
    <w:rsidRoot w:val="28355148"/>
    <w:rsid w:val="025E7EF8"/>
    <w:rsid w:val="04F93345"/>
    <w:rsid w:val="06EE2458"/>
    <w:rsid w:val="09141A18"/>
    <w:rsid w:val="0A623A91"/>
    <w:rsid w:val="0BB71453"/>
    <w:rsid w:val="0C087B18"/>
    <w:rsid w:val="0D793130"/>
    <w:rsid w:val="0EAA3109"/>
    <w:rsid w:val="105477D0"/>
    <w:rsid w:val="12A814DA"/>
    <w:rsid w:val="12B26A30"/>
    <w:rsid w:val="18847640"/>
    <w:rsid w:val="1D5C35B5"/>
    <w:rsid w:val="21626652"/>
    <w:rsid w:val="250A26FB"/>
    <w:rsid w:val="28355148"/>
    <w:rsid w:val="28360DD0"/>
    <w:rsid w:val="2D9B0395"/>
    <w:rsid w:val="2EE63891"/>
    <w:rsid w:val="3482441C"/>
    <w:rsid w:val="385F33F8"/>
    <w:rsid w:val="3DE3529B"/>
    <w:rsid w:val="3E9A77F0"/>
    <w:rsid w:val="42C35F6C"/>
    <w:rsid w:val="4ACC6E63"/>
    <w:rsid w:val="4E581CE8"/>
    <w:rsid w:val="518C7E71"/>
    <w:rsid w:val="527C7EE5"/>
    <w:rsid w:val="55723393"/>
    <w:rsid w:val="58AE2DC2"/>
    <w:rsid w:val="59CF0D6B"/>
    <w:rsid w:val="5A813192"/>
    <w:rsid w:val="5FE77409"/>
    <w:rsid w:val="61B431F8"/>
    <w:rsid w:val="62FA2080"/>
    <w:rsid w:val="63604CB9"/>
    <w:rsid w:val="64191A38"/>
    <w:rsid w:val="6459526A"/>
    <w:rsid w:val="6F4F6C60"/>
    <w:rsid w:val="6FD72555"/>
    <w:rsid w:val="718C31FA"/>
    <w:rsid w:val="74311F2E"/>
    <w:rsid w:val="75CE75DA"/>
    <w:rsid w:val="762962B5"/>
    <w:rsid w:val="76330BC2"/>
    <w:rsid w:val="76EC7D2E"/>
    <w:rsid w:val="771216B7"/>
    <w:rsid w:val="7A526E60"/>
    <w:rsid w:val="7C961A20"/>
    <w:rsid w:val="7CF92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3004</Words>
  <Characters>3051</Characters>
  <Lines>0</Lines>
  <Paragraphs>0</Paragraphs>
  <TotalTime>23</TotalTime>
  <ScaleCrop>false</ScaleCrop>
  <LinksUpToDate>false</LinksUpToDate>
  <CharactersWithSpaces>3069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2024-08-06T06:14:00Z</dcterms:created>
  <dc:creator>企业用户_1590183852</dc:creator>
  <cp:lastModifiedBy>WPS_1712120098</cp:lastModifiedBy>
  <dcterms:modified xsi:type="dcterms:W3CDTF">2025-03-10T10:56:58Z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E00B31C1DB6A40E6A92068A507F56D25_11</vt:lpwstr>
  </property>
  <property fmtid="{D5CDD505-2E9C-101B-9397-08002B2CF9AE}" pid="4" name="KSOTemplateDocerSaveRecord">
    <vt:lpwstr>eyJoZGlkIjoiYjBlMDNjODQ2MDMyOTIxZDgzYTcyZDliMjAwNDQyNzQiLCJ1c2VySWQiOiIxNTkwMTgzODUyIn0=</vt:lpwstr>
  </property>
</Properties>
</file>