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9C8" w:rsidRDefault="0005016A">
      <w:pPr>
        <w:widowControl/>
        <w:spacing w:line="360" w:lineRule="atLeas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苏州</w:t>
      </w:r>
      <w:r>
        <w:rPr>
          <w:rFonts w:ascii="宋体" w:hAnsi="宋体" w:cs="宋体" w:hint="eastAsia"/>
          <w:b/>
          <w:kern w:val="0"/>
          <w:sz w:val="32"/>
          <w:szCs w:val="32"/>
        </w:rPr>
        <w:t>高等职业技术学校</w:t>
      </w:r>
    </w:p>
    <w:p w:rsidR="005619C8" w:rsidRDefault="0005016A">
      <w:pPr>
        <w:widowControl/>
        <w:spacing w:line="360" w:lineRule="atLeast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20</w:t>
      </w:r>
      <w:r>
        <w:rPr>
          <w:rFonts w:ascii="宋体" w:hAnsi="宋体" w:cs="宋体"/>
          <w:b/>
          <w:kern w:val="0"/>
          <w:sz w:val="32"/>
          <w:szCs w:val="32"/>
        </w:rPr>
        <w:t>20</w:t>
      </w:r>
      <w:r>
        <w:rPr>
          <w:rFonts w:ascii="宋体" w:hAnsi="宋体" w:cs="宋体" w:hint="eastAsia"/>
          <w:b/>
          <w:kern w:val="0"/>
          <w:sz w:val="32"/>
          <w:szCs w:val="32"/>
        </w:rPr>
        <w:t>年校级课题指南</w:t>
      </w:r>
    </w:p>
    <w:p w:rsidR="004B5C68" w:rsidRDefault="004B5C68" w:rsidP="004B5C68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rFonts w:hint="eastAsia"/>
          <w:color w:val="333333"/>
          <w:spacing w:val="9"/>
          <w:sz w:val="23"/>
          <w:szCs w:val="23"/>
        </w:rPr>
        <w:t>1</w:t>
      </w:r>
      <w:r>
        <w:rPr>
          <w:color w:val="333333"/>
          <w:spacing w:val="9"/>
          <w:sz w:val="23"/>
          <w:szCs w:val="23"/>
        </w:rPr>
        <w:t>.</w:t>
      </w:r>
      <w:r w:rsidR="00BE1684" w:rsidRPr="004B5C68">
        <w:rPr>
          <w:rFonts w:hint="eastAsia"/>
          <w:color w:val="333333"/>
          <w:spacing w:val="9"/>
          <w:sz w:val="23"/>
          <w:szCs w:val="23"/>
        </w:rPr>
        <w:t>基于类型教育属性的职业教育人才培养体系研究</w:t>
      </w:r>
    </w:p>
    <w:p w:rsidR="004B5C68" w:rsidRDefault="004B5C68" w:rsidP="004B5C68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4B5C68">
        <w:rPr>
          <w:color w:val="333333"/>
          <w:spacing w:val="9"/>
          <w:sz w:val="23"/>
          <w:szCs w:val="23"/>
        </w:rPr>
        <w:t>2</w:t>
      </w:r>
      <w:r w:rsidRPr="004B5C68">
        <w:rPr>
          <w:rFonts w:hint="eastAsia"/>
          <w:color w:val="333333"/>
          <w:spacing w:val="9"/>
          <w:sz w:val="23"/>
          <w:szCs w:val="23"/>
        </w:rPr>
        <w:t>.</w:t>
      </w:r>
      <w:r w:rsidR="009B16B9">
        <w:rPr>
          <w:rFonts w:hint="eastAsia"/>
          <w:color w:val="333333"/>
          <w:spacing w:val="9"/>
          <w:sz w:val="23"/>
          <w:szCs w:val="23"/>
        </w:rPr>
        <w:t>新形势下</w:t>
      </w:r>
      <w:r w:rsidRPr="004B5C68">
        <w:rPr>
          <w:rFonts w:hint="eastAsia"/>
          <w:color w:val="333333"/>
          <w:spacing w:val="9"/>
          <w:sz w:val="23"/>
          <w:szCs w:val="23"/>
        </w:rPr>
        <w:t>职业</w:t>
      </w:r>
      <w:r w:rsidRPr="004B5C68">
        <w:rPr>
          <w:rFonts w:hint="eastAsia"/>
          <w:color w:val="333333"/>
          <w:spacing w:val="9"/>
          <w:sz w:val="23"/>
          <w:szCs w:val="23"/>
        </w:rPr>
        <w:t>学校</w:t>
      </w:r>
      <w:r w:rsidRPr="004B5C68">
        <w:rPr>
          <w:rFonts w:hint="eastAsia"/>
          <w:color w:val="333333"/>
          <w:spacing w:val="9"/>
          <w:sz w:val="23"/>
          <w:szCs w:val="23"/>
        </w:rPr>
        <w:t>推进“三教”改革研究</w:t>
      </w:r>
    </w:p>
    <w:p w:rsidR="00BE1684" w:rsidRPr="004B5C68" w:rsidRDefault="004B5C68" w:rsidP="004B5C68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4B5C68">
        <w:rPr>
          <w:color w:val="333333"/>
          <w:spacing w:val="9"/>
          <w:sz w:val="23"/>
          <w:szCs w:val="23"/>
        </w:rPr>
        <w:t>3.</w:t>
      </w:r>
      <w:r w:rsidR="00BE1684" w:rsidRPr="004B5C68">
        <w:rPr>
          <w:rFonts w:hint="eastAsia"/>
          <w:color w:val="333333"/>
          <w:spacing w:val="9"/>
          <w:sz w:val="23"/>
          <w:szCs w:val="23"/>
        </w:rPr>
        <w:t>职业</w:t>
      </w:r>
      <w:r w:rsidRPr="004B5C68">
        <w:rPr>
          <w:rFonts w:hint="eastAsia"/>
          <w:color w:val="333333"/>
          <w:spacing w:val="9"/>
          <w:sz w:val="23"/>
          <w:szCs w:val="23"/>
        </w:rPr>
        <w:t>学</w:t>
      </w:r>
      <w:r w:rsidR="00BE1684" w:rsidRPr="004B5C68">
        <w:rPr>
          <w:rFonts w:hint="eastAsia"/>
          <w:color w:val="333333"/>
          <w:spacing w:val="9"/>
          <w:sz w:val="23"/>
          <w:szCs w:val="23"/>
        </w:rPr>
        <w:t>校</w:t>
      </w:r>
      <w:bookmarkStart w:id="0" w:name="_Hlk51149503"/>
      <w:r w:rsidR="00BE1684" w:rsidRPr="004B5C68">
        <w:rPr>
          <w:rFonts w:hint="eastAsia"/>
          <w:color w:val="333333"/>
          <w:spacing w:val="9"/>
          <w:sz w:val="23"/>
          <w:szCs w:val="23"/>
        </w:rPr>
        <w:t>/</w:t>
      </w:r>
      <w:r w:rsidR="00BE1684" w:rsidRPr="004B5C68">
        <w:rPr>
          <w:color w:val="333333"/>
          <w:spacing w:val="9"/>
          <w:sz w:val="23"/>
          <w:szCs w:val="23"/>
        </w:rPr>
        <w:t>XX</w:t>
      </w:r>
      <w:r w:rsidR="00BE1684" w:rsidRPr="004B5C68">
        <w:rPr>
          <w:rFonts w:hint="eastAsia"/>
          <w:color w:val="333333"/>
          <w:spacing w:val="9"/>
          <w:sz w:val="23"/>
          <w:szCs w:val="23"/>
        </w:rPr>
        <w:t>专业</w:t>
      </w:r>
      <w:bookmarkEnd w:id="0"/>
      <w:r w:rsidR="00BE1684" w:rsidRPr="004B5C68">
        <w:rPr>
          <w:rFonts w:hint="eastAsia"/>
          <w:color w:val="333333"/>
          <w:spacing w:val="9"/>
          <w:sz w:val="23"/>
          <w:szCs w:val="23"/>
        </w:rPr>
        <w:t>推进1+X证书试点建设实践研究</w:t>
      </w:r>
    </w:p>
    <w:p w:rsidR="004B5C68" w:rsidRDefault="004B5C68" w:rsidP="004B5C68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4B5C68">
        <w:rPr>
          <w:color w:val="333333"/>
          <w:spacing w:val="9"/>
          <w:sz w:val="23"/>
          <w:szCs w:val="23"/>
        </w:rPr>
        <w:t>4.</w:t>
      </w:r>
      <w:r w:rsidRPr="004B5C68">
        <w:rPr>
          <w:rFonts w:hint="eastAsia"/>
          <w:color w:val="333333"/>
          <w:spacing w:val="9"/>
          <w:sz w:val="23"/>
          <w:szCs w:val="23"/>
        </w:rPr>
        <w:t>多元共治的职业教育管理体系研究</w:t>
      </w:r>
    </w:p>
    <w:p w:rsidR="00F82C20" w:rsidRDefault="00F82C20" w:rsidP="00F82C20">
      <w:pPr>
        <w:pStyle w:val="a3"/>
        <w:shd w:val="clear" w:color="auto" w:fill="FFFFFF"/>
        <w:spacing w:before="0" w:beforeAutospacing="0" w:after="0" w:afterAutospacing="0" w:line="420" w:lineRule="atLeast"/>
        <w:ind w:left="120" w:right="120"/>
        <w:jc w:val="both"/>
        <w:rPr>
          <w:rFonts w:ascii="Microsoft YaHei UI" w:eastAsia="Microsoft YaHei UI" w:hAnsi="Microsoft YaHei UI" w:hint="eastAsia"/>
          <w:color w:val="333333"/>
          <w:spacing w:val="9"/>
          <w:sz w:val="26"/>
          <w:szCs w:val="26"/>
        </w:rPr>
      </w:pPr>
      <w:r>
        <w:rPr>
          <w:rFonts w:hint="eastAsia"/>
          <w:color w:val="333333"/>
          <w:spacing w:val="9"/>
          <w:sz w:val="23"/>
          <w:szCs w:val="23"/>
        </w:rPr>
        <w:t>5</w:t>
      </w:r>
      <w:r>
        <w:rPr>
          <w:color w:val="333333"/>
          <w:spacing w:val="9"/>
          <w:sz w:val="23"/>
          <w:szCs w:val="23"/>
        </w:rPr>
        <w:t>.</w:t>
      </w:r>
      <w:r>
        <w:rPr>
          <w:rFonts w:hint="eastAsia"/>
          <w:color w:val="333333"/>
          <w:spacing w:val="9"/>
          <w:sz w:val="23"/>
          <w:szCs w:val="23"/>
        </w:rPr>
        <w:t>新形势下区域内职业教育专业人才需求分析研究</w:t>
      </w:r>
    </w:p>
    <w:p w:rsidR="004B5C68" w:rsidRPr="004B5C68" w:rsidRDefault="00F82C20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6</w:t>
      </w:r>
      <w:r w:rsidR="004B5C68">
        <w:rPr>
          <w:color w:val="333333"/>
          <w:spacing w:val="9"/>
          <w:sz w:val="23"/>
          <w:szCs w:val="23"/>
        </w:rPr>
        <w:t>.</w:t>
      </w:r>
      <w:r w:rsidR="004B5C68" w:rsidRPr="004B5C68">
        <w:rPr>
          <w:rFonts w:hint="eastAsia"/>
          <w:color w:val="333333"/>
          <w:spacing w:val="9"/>
          <w:sz w:val="23"/>
          <w:szCs w:val="23"/>
        </w:rPr>
        <w:t>人工智能与职业教育发展研究</w:t>
      </w:r>
    </w:p>
    <w:p w:rsidR="004B5C68" w:rsidRPr="004B5C68" w:rsidRDefault="00F82C20" w:rsidP="004B5C68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7</w:t>
      </w:r>
      <w:r w:rsidR="004B5C68" w:rsidRPr="004B5C68">
        <w:rPr>
          <w:b/>
          <w:bCs/>
          <w:color w:val="333333"/>
          <w:spacing w:val="9"/>
        </w:rPr>
        <w:t>.</w:t>
      </w:r>
      <w:r w:rsidR="004B5C68" w:rsidRPr="004B5C68">
        <w:rPr>
          <w:rFonts w:hint="eastAsia"/>
          <w:color w:val="333333"/>
          <w:spacing w:val="9"/>
          <w:sz w:val="23"/>
          <w:szCs w:val="23"/>
        </w:rPr>
        <w:t>职业学校</w:t>
      </w:r>
      <w:r w:rsidR="004B5C68" w:rsidRPr="004B5C68">
        <w:rPr>
          <w:rFonts w:hint="eastAsia"/>
          <w:color w:val="333333"/>
          <w:spacing w:val="9"/>
          <w:sz w:val="23"/>
          <w:szCs w:val="23"/>
        </w:rPr>
        <w:t>教学创新团队建设研究</w:t>
      </w:r>
    </w:p>
    <w:p w:rsidR="004B5C68" w:rsidRPr="00F82C20" w:rsidRDefault="00F82C20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8</w:t>
      </w:r>
      <w:r w:rsidR="004B5C68" w:rsidRPr="00F82C20">
        <w:rPr>
          <w:rFonts w:hint="eastAsia"/>
          <w:color w:val="333333"/>
          <w:spacing w:val="9"/>
          <w:sz w:val="23"/>
          <w:szCs w:val="23"/>
        </w:rPr>
        <w:t>.高水平实训基地建设的实现路径研究</w:t>
      </w:r>
    </w:p>
    <w:p w:rsidR="004B5C68" w:rsidRPr="00F82C20" w:rsidRDefault="00F82C20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9</w:t>
      </w:r>
      <w:r w:rsidR="004B5C68" w:rsidRPr="00F82C20">
        <w:rPr>
          <w:rFonts w:hint="eastAsia"/>
          <w:color w:val="333333"/>
          <w:spacing w:val="9"/>
          <w:sz w:val="23"/>
          <w:szCs w:val="23"/>
        </w:rPr>
        <w:t>.</w:t>
      </w:r>
      <w:r w:rsidRPr="00F82C20">
        <w:rPr>
          <w:rFonts w:hint="eastAsia"/>
          <w:color w:val="333333"/>
          <w:spacing w:val="9"/>
          <w:sz w:val="23"/>
          <w:szCs w:val="23"/>
        </w:rPr>
        <w:t>五年制高职教育</w:t>
      </w:r>
      <w:r w:rsidR="004B5C68" w:rsidRPr="00F82C20">
        <w:rPr>
          <w:rFonts w:hint="eastAsia"/>
          <w:color w:val="333333"/>
          <w:spacing w:val="9"/>
          <w:sz w:val="23"/>
          <w:szCs w:val="23"/>
        </w:rPr>
        <w:t>质量保障与评价体系建设研究</w:t>
      </w:r>
    </w:p>
    <w:p w:rsidR="004B5C68" w:rsidRPr="00F82C20" w:rsidRDefault="00F82C20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10</w:t>
      </w:r>
      <w:r w:rsidR="004B5C68" w:rsidRPr="00F82C20">
        <w:rPr>
          <w:rFonts w:hint="eastAsia"/>
          <w:color w:val="333333"/>
          <w:spacing w:val="9"/>
          <w:sz w:val="23"/>
          <w:szCs w:val="23"/>
        </w:rPr>
        <w:t>.信息技术对高等职业教育的变革与影响研究</w:t>
      </w:r>
    </w:p>
    <w:p w:rsidR="004B5C68" w:rsidRPr="00F82C20" w:rsidRDefault="004B5C68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F82C20">
        <w:rPr>
          <w:rFonts w:hint="eastAsia"/>
          <w:color w:val="333333"/>
          <w:spacing w:val="9"/>
          <w:sz w:val="23"/>
          <w:szCs w:val="23"/>
        </w:rPr>
        <w:t>1</w:t>
      </w:r>
      <w:r w:rsidR="00F82C20">
        <w:rPr>
          <w:color w:val="333333"/>
          <w:spacing w:val="9"/>
          <w:sz w:val="23"/>
          <w:szCs w:val="23"/>
        </w:rPr>
        <w:t>1</w:t>
      </w:r>
      <w:r w:rsidRPr="00F82C20">
        <w:rPr>
          <w:rFonts w:hint="eastAsia"/>
          <w:color w:val="333333"/>
          <w:spacing w:val="9"/>
          <w:sz w:val="23"/>
          <w:szCs w:val="23"/>
        </w:rPr>
        <w:t>.</w:t>
      </w:r>
      <w:r w:rsidR="00F82C20" w:rsidRPr="00F82C20">
        <w:rPr>
          <w:rFonts w:hint="eastAsia"/>
          <w:color w:val="333333"/>
          <w:spacing w:val="9"/>
          <w:sz w:val="23"/>
          <w:szCs w:val="23"/>
        </w:rPr>
        <w:t>五年制高职</w:t>
      </w:r>
      <w:r w:rsidRPr="00F82C20">
        <w:rPr>
          <w:rFonts w:hint="eastAsia"/>
          <w:color w:val="333333"/>
          <w:spacing w:val="9"/>
          <w:sz w:val="23"/>
          <w:szCs w:val="23"/>
        </w:rPr>
        <w:t>课堂教学创新的理论与实践研究</w:t>
      </w:r>
    </w:p>
    <w:p w:rsidR="004B5C68" w:rsidRPr="00F82C20" w:rsidRDefault="004B5C68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F82C20">
        <w:rPr>
          <w:rFonts w:hint="eastAsia"/>
          <w:color w:val="333333"/>
          <w:spacing w:val="9"/>
          <w:sz w:val="23"/>
          <w:szCs w:val="23"/>
        </w:rPr>
        <w:t>1</w:t>
      </w:r>
      <w:r w:rsidR="00F82C20">
        <w:rPr>
          <w:color w:val="333333"/>
          <w:spacing w:val="9"/>
          <w:sz w:val="23"/>
          <w:szCs w:val="23"/>
        </w:rPr>
        <w:t>2</w:t>
      </w:r>
      <w:r w:rsidRPr="00F82C20">
        <w:rPr>
          <w:rFonts w:hint="eastAsia"/>
          <w:color w:val="333333"/>
          <w:spacing w:val="9"/>
          <w:sz w:val="23"/>
          <w:szCs w:val="23"/>
        </w:rPr>
        <w:t>.“一带一路”倡议下职业教育国际化发展研究</w:t>
      </w:r>
    </w:p>
    <w:p w:rsidR="00F82C20" w:rsidRDefault="00F82C20" w:rsidP="00F82C20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F82C20">
        <w:rPr>
          <w:rFonts w:hint="eastAsia"/>
          <w:color w:val="333333"/>
          <w:spacing w:val="9"/>
          <w:sz w:val="23"/>
          <w:szCs w:val="23"/>
        </w:rPr>
        <w:t>1</w:t>
      </w:r>
      <w:r>
        <w:rPr>
          <w:color w:val="333333"/>
          <w:spacing w:val="9"/>
          <w:sz w:val="23"/>
          <w:szCs w:val="23"/>
        </w:rPr>
        <w:t>3</w:t>
      </w:r>
      <w:r w:rsidRPr="00F82C20">
        <w:rPr>
          <w:color w:val="333333"/>
          <w:spacing w:val="9"/>
          <w:sz w:val="23"/>
          <w:szCs w:val="23"/>
        </w:rPr>
        <w:t>.</w:t>
      </w:r>
      <w:r w:rsidR="004D29B5">
        <w:rPr>
          <w:rFonts w:hint="eastAsia"/>
          <w:color w:val="333333"/>
          <w:spacing w:val="9"/>
          <w:sz w:val="23"/>
          <w:szCs w:val="23"/>
        </w:rPr>
        <w:t>（X</w:t>
      </w:r>
      <w:r w:rsidR="004D29B5">
        <w:rPr>
          <w:color w:val="333333"/>
          <w:spacing w:val="9"/>
          <w:sz w:val="23"/>
          <w:szCs w:val="23"/>
        </w:rPr>
        <w:t>X</w:t>
      </w:r>
      <w:r w:rsidR="004D29B5">
        <w:rPr>
          <w:rFonts w:hint="eastAsia"/>
          <w:color w:val="333333"/>
          <w:spacing w:val="9"/>
          <w:sz w:val="23"/>
          <w:szCs w:val="23"/>
        </w:rPr>
        <w:t>）</w:t>
      </w:r>
      <w:r>
        <w:rPr>
          <w:rFonts w:hint="eastAsia"/>
          <w:color w:val="333333"/>
          <w:spacing w:val="9"/>
          <w:sz w:val="23"/>
          <w:szCs w:val="23"/>
        </w:rPr>
        <w:t>专业优势推动</w:t>
      </w:r>
      <w:r w:rsidRPr="004D29B5">
        <w:rPr>
          <w:color w:val="333333"/>
          <w:spacing w:val="9"/>
          <w:sz w:val="23"/>
          <w:szCs w:val="23"/>
        </w:rPr>
        <w:t>智能</w:t>
      </w:r>
      <w:r w:rsidR="004D29B5" w:rsidRPr="004D29B5">
        <w:rPr>
          <w:rFonts w:hint="eastAsia"/>
          <w:color w:val="333333"/>
          <w:spacing w:val="9"/>
          <w:sz w:val="23"/>
          <w:szCs w:val="23"/>
        </w:rPr>
        <w:t>制造</w:t>
      </w:r>
      <w:r w:rsidRPr="004D29B5">
        <w:rPr>
          <w:color w:val="333333"/>
          <w:spacing w:val="9"/>
          <w:sz w:val="23"/>
          <w:szCs w:val="23"/>
        </w:rPr>
        <w:t>领域产业链、人才链、创新链的融合发展</w:t>
      </w:r>
    </w:p>
    <w:p w:rsidR="004B5C68" w:rsidRPr="002B4B5F" w:rsidRDefault="004D29B5" w:rsidP="002B4B5F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14.</w:t>
      </w:r>
      <w:r w:rsidR="004B5C68" w:rsidRPr="002B4B5F">
        <w:rPr>
          <w:rFonts w:hint="eastAsia"/>
          <w:color w:val="333333"/>
          <w:spacing w:val="9"/>
          <w:sz w:val="23"/>
          <w:szCs w:val="23"/>
        </w:rPr>
        <w:t>中等职业教育</w:t>
      </w:r>
      <w:r w:rsidR="002B4B5F" w:rsidRPr="002B4B5F">
        <w:rPr>
          <w:rFonts w:hint="eastAsia"/>
          <w:color w:val="333333"/>
          <w:spacing w:val="9"/>
          <w:sz w:val="23"/>
          <w:szCs w:val="23"/>
        </w:rPr>
        <w:t>/</w:t>
      </w:r>
      <w:r w:rsidR="002B4B5F" w:rsidRPr="002B4B5F">
        <w:rPr>
          <w:color w:val="333333"/>
          <w:spacing w:val="9"/>
          <w:sz w:val="23"/>
          <w:szCs w:val="23"/>
        </w:rPr>
        <w:t>XX</w:t>
      </w:r>
      <w:r w:rsidR="004B5C68" w:rsidRPr="002B4B5F">
        <w:rPr>
          <w:rFonts w:hint="eastAsia"/>
          <w:color w:val="333333"/>
          <w:spacing w:val="9"/>
          <w:sz w:val="23"/>
          <w:szCs w:val="23"/>
        </w:rPr>
        <w:t>专业教学标准建设研究</w:t>
      </w:r>
    </w:p>
    <w:p w:rsidR="004B5C68" w:rsidRPr="002B4B5F" w:rsidRDefault="002B4B5F" w:rsidP="002B4B5F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15</w:t>
      </w:r>
      <w:r w:rsidR="004B5C68" w:rsidRPr="002B4B5F">
        <w:rPr>
          <w:rFonts w:hint="eastAsia"/>
          <w:color w:val="333333"/>
          <w:spacing w:val="9"/>
          <w:sz w:val="23"/>
          <w:szCs w:val="23"/>
        </w:rPr>
        <w:t>.职业教育</w:t>
      </w:r>
      <w:r w:rsidRPr="004B5C68">
        <w:rPr>
          <w:rFonts w:hint="eastAsia"/>
          <w:color w:val="333333"/>
          <w:spacing w:val="9"/>
          <w:sz w:val="23"/>
          <w:szCs w:val="23"/>
        </w:rPr>
        <w:t>/</w:t>
      </w:r>
      <w:r w:rsidRPr="004B5C68">
        <w:rPr>
          <w:color w:val="333333"/>
          <w:spacing w:val="9"/>
          <w:sz w:val="23"/>
          <w:szCs w:val="23"/>
        </w:rPr>
        <w:t>XX</w:t>
      </w:r>
      <w:r w:rsidRPr="004B5C68">
        <w:rPr>
          <w:rFonts w:hint="eastAsia"/>
          <w:color w:val="333333"/>
          <w:spacing w:val="9"/>
          <w:sz w:val="23"/>
          <w:szCs w:val="23"/>
        </w:rPr>
        <w:t>专业</w:t>
      </w:r>
      <w:r w:rsidR="004B5C68" w:rsidRPr="002B4B5F">
        <w:rPr>
          <w:rFonts w:hint="eastAsia"/>
          <w:color w:val="333333"/>
          <w:spacing w:val="9"/>
          <w:sz w:val="23"/>
          <w:szCs w:val="23"/>
        </w:rPr>
        <w:t>教学资源库和在线开放精品课程建设和使用研究</w:t>
      </w:r>
    </w:p>
    <w:p w:rsidR="004B5C68" w:rsidRPr="002B4B5F" w:rsidRDefault="002B4B5F" w:rsidP="002B4B5F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2B4B5F">
        <w:rPr>
          <w:color w:val="333333"/>
          <w:spacing w:val="9"/>
          <w:sz w:val="23"/>
          <w:szCs w:val="23"/>
        </w:rPr>
        <w:t>16</w:t>
      </w:r>
      <w:r w:rsidR="004B5C68" w:rsidRPr="002B4B5F">
        <w:rPr>
          <w:rFonts w:hint="eastAsia"/>
          <w:color w:val="333333"/>
          <w:spacing w:val="9"/>
          <w:sz w:val="23"/>
          <w:szCs w:val="23"/>
        </w:rPr>
        <w:t>.职业院校技能大赛</w:t>
      </w:r>
      <w:r w:rsidR="009B16B9">
        <w:rPr>
          <w:rFonts w:hint="eastAsia"/>
          <w:color w:val="333333"/>
          <w:spacing w:val="9"/>
          <w:sz w:val="23"/>
          <w:szCs w:val="23"/>
        </w:rPr>
        <w:t>成果转化</w:t>
      </w:r>
      <w:r w:rsidR="004B5C68" w:rsidRPr="002B4B5F">
        <w:rPr>
          <w:rFonts w:hint="eastAsia"/>
          <w:color w:val="333333"/>
          <w:spacing w:val="9"/>
          <w:sz w:val="23"/>
          <w:szCs w:val="23"/>
        </w:rPr>
        <w:t>机制研究</w:t>
      </w:r>
    </w:p>
    <w:p w:rsidR="004B5C68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9B16B9">
        <w:rPr>
          <w:color w:val="333333"/>
          <w:spacing w:val="9"/>
          <w:sz w:val="23"/>
          <w:szCs w:val="23"/>
        </w:rPr>
        <w:t>17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.职业</w:t>
      </w:r>
      <w:r w:rsidRPr="009B16B9">
        <w:rPr>
          <w:rFonts w:hint="eastAsia"/>
          <w:color w:val="333333"/>
          <w:spacing w:val="9"/>
          <w:sz w:val="23"/>
          <w:szCs w:val="23"/>
        </w:rPr>
        <w:t>学校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产教融合、校企合作研究</w:t>
      </w:r>
    </w:p>
    <w:p w:rsidR="004B5C68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9B16B9">
        <w:rPr>
          <w:color w:val="333333"/>
          <w:spacing w:val="9"/>
          <w:sz w:val="23"/>
          <w:szCs w:val="23"/>
        </w:rPr>
        <w:t>18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.产教融合型企业建设研究</w:t>
      </w:r>
    </w:p>
    <w:p w:rsidR="004B5C68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9B16B9">
        <w:rPr>
          <w:color w:val="333333"/>
          <w:spacing w:val="9"/>
          <w:sz w:val="23"/>
          <w:szCs w:val="23"/>
        </w:rPr>
        <w:t>19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.基于产教融合的</w:t>
      </w:r>
      <w:r w:rsidRPr="009B16B9">
        <w:rPr>
          <w:rFonts w:hint="eastAsia"/>
          <w:color w:val="333333"/>
          <w:spacing w:val="9"/>
          <w:sz w:val="23"/>
          <w:szCs w:val="23"/>
        </w:rPr>
        <w:t>企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业学院建设研究</w:t>
      </w:r>
    </w:p>
    <w:p w:rsidR="004B5C68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9B16B9">
        <w:rPr>
          <w:color w:val="333333"/>
          <w:spacing w:val="9"/>
          <w:sz w:val="23"/>
          <w:szCs w:val="23"/>
        </w:rPr>
        <w:t>20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.职业</w:t>
      </w:r>
      <w:r w:rsidRPr="009B16B9">
        <w:rPr>
          <w:rFonts w:hint="eastAsia"/>
          <w:color w:val="333333"/>
          <w:spacing w:val="9"/>
          <w:sz w:val="23"/>
          <w:szCs w:val="23"/>
        </w:rPr>
        <w:t>学校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“双师型”教师队伍建设研究</w:t>
      </w:r>
    </w:p>
    <w:p w:rsidR="004B5C68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9B16B9">
        <w:rPr>
          <w:color w:val="333333"/>
          <w:spacing w:val="9"/>
          <w:sz w:val="23"/>
          <w:szCs w:val="23"/>
        </w:rPr>
        <w:t>21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.职业</w:t>
      </w:r>
      <w:r w:rsidRPr="009B16B9">
        <w:rPr>
          <w:rFonts w:hint="eastAsia"/>
          <w:color w:val="333333"/>
          <w:spacing w:val="9"/>
          <w:sz w:val="23"/>
          <w:szCs w:val="23"/>
        </w:rPr>
        <w:t>学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校兼职教师队伍建设研究</w:t>
      </w:r>
    </w:p>
    <w:p w:rsidR="004B5C68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9B16B9">
        <w:rPr>
          <w:color w:val="333333"/>
          <w:spacing w:val="9"/>
          <w:sz w:val="23"/>
          <w:szCs w:val="23"/>
        </w:rPr>
        <w:t>22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.职业</w:t>
      </w:r>
      <w:r w:rsidRPr="009B16B9">
        <w:rPr>
          <w:rFonts w:hint="eastAsia"/>
          <w:color w:val="333333"/>
          <w:spacing w:val="9"/>
          <w:sz w:val="23"/>
          <w:szCs w:val="23"/>
        </w:rPr>
        <w:t>学</w:t>
      </w:r>
      <w:r w:rsidR="004B5C68" w:rsidRPr="009B16B9">
        <w:rPr>
          <w:rFonts w:hint="eastAsia"/>
          <w:color w:val="333333"/>
          <w:spacing w:val="9"/>
          <w:sz w:val="23"/>
          <w:szCs w:val="23"/>
        </w:rPr>
        <w:t>校教师技术服务和社会服务支持政策研究</w:t>
      </w:r>
    </w:p>
    <w:p w:rsidR="005C2DED" w:rsidRDefault="00F051AD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rFonts w:hint="eastAsia"/>
          <w:color w:val="333333"/>
          <w:spacing w:val="9"/>
          <w:sz w:val="23"/>
          <w:szCs w:val="23"/>
        </w:rPr>
        <w:t>2</w:t>
      </w:r>
      <w:r>
        <w:rPr>
          <w:color w:val="333333"/>
          <w:spacing w:val="9"/>
          <w:sz w:val="23"/>
          <w:szCs w:val="23"/>
        </w:rPr>
        <w:t>3.</w:t>
      </w:r>
      <w:r w:rsidRPr="00F051AD">
        <w:rPr>
          <w:rFonts w:hint="eastAsia"/>
          <w:color w:val="333333"/>
          <w:spacing w:val="9"/>
          <w:sz w:val="23"/>
          <w:szCs w:val="23"/>
        </w:rPr>
        <w:t>基于目标管理的</w:t>
      </w:r>
      <w:r>
        <w:rPr>
          <w:rFonts w:hint="eastAsia"/>
          <w:color w:val="333333"/>
          <w:spacing w:val="9"/>
          <w:sz w:val="23"/>
          <w:szCs w:val="23"/>
        </w:rPr>
        <w:t>五年制高职</w:t>
      </w:r>
      <w:r w:rsidRPr="00F051AD">
        <w:rPr>
          <w:rFonts w:hint="eastAsia"/>
          <w:color w:val="333333"/>
          <w:spacing w:val="9"/>
          <w:sz w:val="23"/>
          <w:szCs w:val="23"/>
        </w:rPr>
        <w:t>教师激励问题研究</w:t>
      </w:r>
    </w:p>
    <w:p w:rsidR="005C2DED" w:rsidRPr="005C2DED" w:rsidRDefault="005C2DED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rFonts w:hint="eastAsia"/>
          <w:color w:val="333333"/>
          <w:spacing w:val="9"/>
          <w:sz w:val="23"/>
          <w:szCs w:val="23"/>
        </w:rPr>
        <w:t>2</w:t>
      </w:r>
      <w:r w:rsidRPr="005C2DED">
        <w:rPr>
          <w:color w:val="333333"/>
          <w:spacing w:val="9"/>
          <w:sz w:val="23"/>
          <w:szCs w:val="23"/>
        </w:rPr>
        <w:t>4.</w:t>
      </w:r>
      <w:r w:rsidRPr="005C2DED">
        <w:rPr>
          <w:rFonts w:hint="eastAsia"/>
          <w:color w:val="333333"/>
          <w:spacing w:val="9"/>
          <w:sz w:val="23"/>
          <w:szCs w:val="23"/>
        </w:rPr>
        <w:t>基于名师工作室教师发展共同体的实践研究</w:t>
      </w:r>
    </w:p>
    <w:p w:rsidR="009B16B9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9B16B9">
        <w:rPr>
          <w:rFonts w:hint="eastAsia"/>
          <w:color w:val="333333"/>
          <w:spacing w:val="9"/>
          <w:sz w:val="23"/>
          <w:szCs w:val="23"/>
        </w:rPr>
        <w:t>2</w:t>
      </w:r>
      <w:r w:rsidR="005C2DED">
        <w:rPr>
          <w:color w:val="333333"/>
          <w:spacing w:val="9"/>
          <w:sz w:val="23"/>
          <w:szCs w:val="23"/>
        </w:rPr>
        <w:t>5</w:t>
      </w:r>
      <w:r w:rsidRPr="009B16B9">
        <w:rPr>
          <w:rFonts w:hint="eastAsia"/>
          <w:color w:val="333333"/>
          <w:spacing w:val="9"/>
          <w:sz w:val="23"/>
          <w:szCs w:val="23"/>
        </w:rPr>
        <w:t>.中高</w:t>
      </w:r>
      <w:r w:rsidRPr="009B16B9">
        <w:rPr>
          <w:rFonts w:hint="eastAsia"/>
          <w:color w:val="333333"/>
          <w:spacing w:val="9"/>
          <w:sz w:val="23"/>
          <w:szCs w:val="23"/>
        </w:rPr>
        <w:t>职衔接</w:t>
      </w:r>
      <w:r w:rsidRPr="009B16B9">
        <w:rPr>
          <w:rFonts w:hint="eastAsia"/>
          <w:color w:val="333333"/>
          <w:spacing w:val="9"/>
          <w:sz w:val="23"/>
          <w:szCs w:val="23"/>
        </w:rPr>
        <w:t>的一体化课程体系建构研究</w:t>
      </w:r>
    </w:p>
    <w:p w:rsidR="009B16B9" w:rsidRPr="009B16B9" w:rsidRDefault="009B16B9" w:rsidP="009B16B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rFonts w:hint="eastAsia"/>
          <w:color w:val="333333"/>
          <w:spacing w:val="9"/>
          <w:sz w:val="23"/>
          <w:szCs w:val="23"/>
        </w:rPr>
        <w:t>2</w:t>
      </w:r>
      <w:r w:rsidR="005C2DED">
        <w:rPr>
          <w:color w:val="333333"/>
          <w:spacing w:val="9"/>
          <w:sz w:val="23"/>
          <w:szCs w:val="23"/>
        </w:rPr>
        <w:t>6</w:t>
      </w:r>
      <w:r>
        <w:rPr>
          <w:color w:val="333333"/>
          <w:spacing w:val="9"/>
          <w:sz w:val="23"/>
          <w:szCs w:val="23"/>
        </w:rPr>
        <w:t>.</w:t>
      </w:r>
      <w:r w:rsidRPr="009B16B9">
        <w:rPr>
          <w:rFonts w:hint="eastAsia"/>
          <w:color w:val="333333"/>
          <w:spacing w:val="9"/>
          <w:sz w:val="23"/>
          <w:szCs w:val="23"/>
        </w:rPr>
        <w:t>中高职衔接的人才培养方案编制研究</w:t>
      </w:r>
    </w:p>
    <w:p w:rsidR="009B16B9" w:rsidRPr="00F051AD" w:rsidRDefault="009B16B9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F051AD">
        <w:rPr>
          <w:color w:val="333333"/>
          <w:spacing w:val="9"/>
          <w:sz w:val="23"/>
          <w:szCs w:val="23"/>
        </w:rPr>
        <w:t>2</w:t>
      </w:r>
      <w:r w:rsidR="005C2DED">
        <w:rPr>
          <w:color w:val="333333"/>
          <w:spacing w:val="9"/>
          <w:sz w:val="23"/>
          <w:szCs w:val="23"/>
        </w:rPr>
        <w:t>7</w:t>
      </w:r>
      <w:r w:rsidRPr="00F051AD">
        <w:rPr>
          <w:rFonts w:hint="eastAsia"/>
          <w:color w:val="333333"/>
          <w:spacing w:val="9"/>
          <w:sz w:val="23"/>
          <w:szCs w:val="23"/>
        </w:rPr>
        <w:t>.新课程标准下中等职业学校学业水平测试教学改革实践研究</w:t>
      </w:r>
    </w:p>
    <w:p w:rsidR="009B16B9" w:rsidRDefault="00F051A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F051AD">
        <w:rPr>
          <w:color w:val="333333"/>
          <w:spacing w:val="9"/>
          <w:sz w:val="23"/>
          <w:szCs w:val="23"/>
        </w:rPr>
        <w:t>2</w:t>
      </w:r>
      <w:r w:rsidR="005C2DED">
        <w:rPr>
          <w:color w:val="333333"/>
          <w:spacing w:val="9"/>
          <w:sz w:val="23"/>
          <w:szCs w:val="23"/>
        </w:rPr>
        <w:t>8</w:t>
      </w:r>
      <w:r w:rsidR="009B16B9" w:rsidRPr="00F051AD">
        <w:rPr>
          <w:rFonts w:hint="eastAsia"/>
          <w:color w:val="333333"/>
          <w:spacing w:val="9"/>
          <w:sz w:val="23"/>
          <w:szCs w:val="23"/>
        </w:rPr>
        <w:t>.</w:t>
      </w:r>
      <w:r w:rsidRPr="00F051AD">
        <w:rPr>
          <w:rFonts w:hint="eastAsia"/>
          <w:color w:val="333333"/>
          <w:spacing w:val="9"/>
          <w:sz w:val="23"/>
          <w:szCs w:val="23"/>
        </w:rPr>
        <w:t>后疫情时代</w:t>
      </w:r>
      <w:r w:rsidR="009B16B9" w:rsidRPr="00F051AD">
        <w:rPr>
          <w:rFonts w:hint="eastAsia"/>
          <w:color w:val="333333"/>
          <w:spacing w:val="9"/>
          <w:sz w:val="23"/>
          <w:szCs w:val="23"/>
        </w:rPr>
        <w:t>职业教育线上教学改革实践研究</w:t>
      </w:r>
    </w:p>
    <w:p w:rsidR="00F051AD" w:rsidRDefault="00F051A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rFonts w:hint="eastAsia"/>
          <w:color w:val="333333"/>
          <w:spacing w:val="9"/>
          <w:sz w:val="23"/>
          <w:szCs w:val="23"/>
        </w:rPr>
        <w:t>2</w:t>
      </w:r>
      <w:r w:rsidR="005C2DED">
        <w:rPr>
          <w:color w:val="333333"/>
          <w:spacing w:val="9"/>
          <w:sz w:val="23"/>
          <w:szCs w:val="23"/>
        </w:rPr>
        <w:t>9</w:t>
      </w:r>
      <w:r>
        <w:rPr>
          <w:color w:val="333333"/>
          <w:spacing w:val="9"/>
          <w:sz w:val="23"/>
          <w:szCs w:val="23"/>
        </w:rPr>
        <w:t>.</w:t>
      </w:r>
      <w:r w:rsidRPr="00F051AD">
        <w:rPr>
          <w:rFonts w:hint="eastAsia"/>
          <w:color w:val="333333"/>
          <w:spacing w:val="9"/>
          <w:sz w:val="23"/>
          <w:szCs w:val="23"/>
        </w:rPr>
        <w:t>职业院校立德树人、“三全”育人机制研究</w:t>
      </w:r>
    </w:p>
    <w:p w:rsidR="00F051AD" w:rsidRPr="00F051AD" w:rsidRDefault="005C2DE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30</w:t>
      </w:r>
      <w:r w:rsidR="00F051AD">
        <w:rPr>
          <w:color w:val="333333"/>
          <w:spacing w:val="9"/>
          <w:sz w:val="23"/>
          <w:szCs w:val="23"/>
        </w:rPr>
        <w:t>.</w:t>
      </w:r>
      <w:r w:rsidR="00F051AD" w:rsidRPr="00F051AD">
        <w:rPr>
          <w:rFonts w:hint="eastAsia"/>
          <w:color w:val="333333"/>
          <w:spacing w:val="9"/>
          <w:sz w:val="23"/>
          <w:szCs w:val="23"/>
        </w:rPr>
        <w:t>职业学校班主任专业化的探索与研究</w:t>
      </w:r>
    </w:p>
    <w:p w:rsidR="00F051AD" w:rsidRPr="00F051AD" w:rsidRDefault="00F051A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lastRenderedPageBreak/>
        <w:t>3</w:t>
      </w:r>
      <w:r w:rsidR="005C2DED">
        <w:rPr>
          <w:color w:val="333333"/>
          <w:spacing w:val="9"/>
          <w:sz w:val="23"/>
          <w:szCs w:val="23"/>
        </w:rPr>
        <w:t>1</w:t>
      </w:r>
      <w:r w:rsidRPr="00F051AD">
        <w:rPr>
          <w:color w:val="333333"/>
          <w:spacing w:val="9"/>
          <w:sz w:val="23"/>
          <w:szCs w:val="23"/>
        </w:rPr>
        <w:t>.</w:t>
      </w:r>
      <w:r w:rsidRPr="00F051AD">
        <w:rPr>
          <w:rFonts w:hint="eastAsia"/>
          <w:color w:val="333333"/>
          <w:spacing w:val="9"/>
          <w:sz w:val="23"/>
          <w:szCs w:val="23"/>
        </w:rPr>
        <w:t>生本关怀与</w:t>
      </w:r>
      <w:r w:rsidRPr="00F051AD">
        <w:rPr>
          <w:rFonts w:hint="eastAsia"/>
          <w:color w:val="333333"/>
          <w:spacing w:val="9"/>
          <w:sz w:val="23"/>
          <w:szCs w:val="23"/>
        </w:rPr>
        <w:t>职业学校</w:t>
      </w:r>
      <w:r w:rsidRPr="00F051AD">
        <w:rPr>
          <w:rFonts w:hint="eastAsia"/>
          <w:color w:val="333333"/>
          <w:spacing w:val="9"/>
          <w:sz w:val="23"/>
          <w:szCs w:val="23"/>
        </w:rPr>
        <w:t>班级管理转型研究</w:t>
      </w:r>
    </w:p>
    <w:p w:rsidR="00F051AD" w:rsidRPr="00F051AD" w:rsidRDefault="00F051A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F051AD">
        <w:rPr>
          <w:color w:val="333333"/>
          <w:spacing w:val="9"/>
          <w:sz w:val="23"/>
          <w:szCs w:val="23"/>
        </w:rPr>
        <w:t>3</w:t>
      </w:r>
      <w:r w:rsidR="005C2DED">
        <w:rPr>
          <w:color w:val="333333"/>
          <w:spacing w:val="9"/>
          <w:sz w:val="23"/>
          <w:szCs w:val="23"/>
        </w:rPr>
        <w:t>2</w:t>
      </w:r>
      <w:r w:rsidRPr="00F051AD">
        <w:rPr>
          <w:color w:val="333333"/>
          <w:spacing w:val="9"/>
          <w:sz w:val="23"/>
          <w:szCs w:val="23"/>
        </w:rPr>
        <w:t>.</w:t>
      </w:r>
      <w:r w:rsidRPr="00F051AD">
        <w:rPr>
          <w:rFonts w:hint="eastAsia"/>
          <w:color w:val="333333"/>
          <w:spacing w:val="9"/>
          <w:sz w:val="23"/>
          <w:szCs w:val="23"/>
        </w:rPr>
        <w:t>中等职业学校班主任专业能力发展过程中的问题研究</w:t>
      </w:r>
    </w:p>
    <w:p w:rsidR="00F051AD" w:rsidRDefault="00F051A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F051AD">
        <w:rPr>
          <w:rFonts w:hint="eastAsia"/>
          <w:color w:val="333333"/>
          <w:spacing w:val="9"/>
          <w:sz w:val="23"/>
          <w:szCs w:val="23"/>
        </w:rPr>
        <w:t>3</w:t>
      </w:r>
      <w:r w:rsidR="005C2DED">
        <w:rPr>
          <w:color w:val="333333"/>
          <w:spacing w:val="9"/>
          <w:sz w:val="23"/>
          <w:szCs w:val="23"/>
        </w:rPr>
        <w:t>3</w:t>
      </w:r>
      <w:r w:rsidRPr="00F051AD">
        <w:rPr>
          <w:color w:val="333333"/>
          <w:spacing w:val="9"/>
          <w:sz w:val="23"/>
          <w:szCs w:val="23"/>
        </w:rPr>
        <w:t>.</w:t>
      </w:r>
      <w:r w:rsidRPr="00F051AD">
        <w:rPr>
          <w:rFonts w:hint="eastAsia"/>
          <w:color w:val="333333"/>
          <w:spacing w:val="9"/>
          <w:sz w:val="23"/>
          <w:szCs w:val="23"/>
        </w:rPr>
        <w:t>企业化管理模式培养</w:t>
      </w:r>
      <w:r w:rsidR="00D96219">
        <w:rPr>
          <w:rFonts w:hint="eastAsia"/>
          <w:color w:val="333333"/>
          <w:spacing w:val="9"/>
          <w:sz w:val="23"/>
          <w:szCs w:val="23"/>
        </w:rPr>
        <w:t>职业学校学生</w:t>
      </w:r>
      <w:r w:rsidRPr="00F051AD">
        <w:rPr>
          <w:rFonts w:hint="eastAsia"/>
          <w:color w:val="333333"/>
          <w:spacing w:val="9"/>
          <w:sz w:val="23"/>
          <w:szCs w:val="23"/>
        </w:rPr>
        <w:t>职业素养的研究</w:t>
      </w:r>
    </w:p>
    <w:p w:rsidR="00F051AD" w:rsidRPr="00F051AD" w:rsidRDefault="00F051AD" w:rsidP="00F051A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3</w:t>
      </w:r>
      <w:r w:rsidR="005C2DED">
        <w:rPr>
          <w:color w:val="333333"/>
          <w:spacing w:val="9"/>
          <w:sz w:val="23"/>
          <w:szCs w:val="23"/>
        </w:rPr>
        <w:t>4</w:t>
      </w:r>
      <w:r>
        <w:rPr>
          <w:color w:val="333333"/>
          <w:spacing w:val="9"/>
          <w:sz w:val="23"/>
          <w:szCs w:val="23"/>
        </w:rPr>
        <w:t>.</w:t>
      </w:r>
      <w:r w:rsidR="00D96219">
        <w:rPr>
          <w:rFonts w:hint="eastAsia"/>
          <w:color w:val="333333"/>
          <w:spacing w:val="9"/>
          <w:sz w:val="23"/>
          <w:szCs w:val="23"/>
        </w:rPr>
        <w:t>职业</w:t>
      </w:r>
      <w:r w:rsidRPr="00F051AD">
        <w:rPr>
          <w:rFonts w:hint="eastAsia"/>
          <w:color w:val="333333"/>
          <w:spacing w:val="9"/>
          <w:sz w:val="23"/>
          <w:szCs w:val="23"/>
        </w:rPr>
        <w:t>学校学生思想道德状况与教育对策</w:t>
      </w:r>
    </w:p>
    <w:p w:rsidR="00F051AD" w:rsidRPr="00D96219" w:rsidRDefault="00D96219" w:rsidP="00D9621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D96219">
        <w:rPr>
          <w:rFonts w:hint="eastAsia"/>
          <w:color w:val="333333"/>
          <w:spacing w:val="9"/>
          <w:sz w:val="23"/>
          <w:szCs w:val="23"/>
        </w:rPr>
        <w:t>3</w:t>
      </w:r>
      <w:r w:rsidR="005C2DED">
        <w:rPr>
          <w:color w:val="333333"/>
          <w:spacing w:val="9"/>
          <w:sz w:val="23"/>
          <w:szCs w:val="23"/>
        </w:rPr>
        <w:t>5</w:t>
      </w:r>
      <w:r w:rsidRPr="00D96219">
        <w:rPr>
          <w:color w:val="333333"/>
          <w:spacing w:val="9"/>
          <w:sz w:val="23"/>
          <w:szCs w:val="23"/>
        </w:rPr>
        <w:t>.</w:t>
      </w:r>
      <w:r w:rsidRPr="00D96219">
        <w:rPr>
          <w:rFonts w:hint="eastAsia"/>
          <w:color w:val="333333"/>
          <w:spacing w:val="9"/>
          <w:sz w:val="23"/>
          <w:szCs w:val="23"/>
        </w:rPr>
        <w:t>职业学校</w:t>
      </w:r>
      <w:r w:rsidR="00F051AD" w:rsidRPr="00D96219">
        <w:rPr>
          <w:rFonts w:hint="eastAsia"/>
          <w:color w:val="333333"/>
          <w:spacing w:val="9"/>
          <w:sz w:val="23"/>
          <w:szCs w:val="23"/>
        </w:rPr>
        <w:t>校园文化与企业文化对接研究</w:t>
      </w:r>
    </w:p>
    <w:p w:rsidR="00D96219" w:rsidRPr="00D96219" w:rsidRDefault="00D96219" w:rsidP="00D9621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D96219">
        <w:rPr>
          <w:color w:val="333333"/>
          <w:spacing w:val="9"/>
          <w:sz w:val="23"/>
          <w:szCs w:val="23"/>
        </w:rPr>
        <w:t>3</w:t>
      </w:r>
      <w:r w:rsidR="005C2DED">
        <w:rPr>
          <w:color w:val="333333"/>
          <w:spacing w:val="9"/>
          <w:sz w:val="23"/>
          <w:szCs w:val="23"/>
        </w:rPr>
        <w:t>6</w:t>
      </w:r>
      <w:r w:rsidRPr="00D96219">
        <w:rPr>
          <w:color w:val="333333"/>
          <w:spacing w:val="9"/>
          <w:sz w:val="23"/>
          <w:szCs w:val="23"/>
        </w:rPr>
        <w:t>.</w:t>
      </w:r>
      <w:r w:rsidRPr="00D96219">
        <w:rPr>
          <w:rFonts w:hint="eastAsia"/>
          <w:color w:val="333333"/>
          <w:spacing w:val="9"/>
          <w:sz w:val="23"/>
          <w:szCs w:val="23"/>
        </w:rPr>
        <w:t>“知行合一”视角下</w:t>
      </w:r>
      <w:r>
        <w:rPr>
          <w:rFonts w:hint="eastAsia"/>
          <w:color w:val="333333"/>
          <w:spacing w:val="9"/>
          <w:sz w:val="23"/>
          <w:szCs w:val="23"/>
        </w:rPr>
        <w:t>职业教育</w:t>
      </w:r>
      <w:r w:rsidRPr="00D96219">
        <w:rPr>
          <w:rFonts w:hint="eastAsia"/>
          <w:color w:val="333333"/>
          <w:spacing w:val="9"/>
          <w:sz w:val="23"/>
          <w:szCs w:val="23"/>
        </w:rPr>
        <w:t>思政课的实践探究</w:t>
      </w:r>
    </w:p>
    <w:p w:rsidR="00D96219" w:rsidRPr="00D96219" w:rsidRDefault="00D96219" w:rsidP="00D9621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3</w:t>
      </w:r>
      <w:r w:rsidR="0005016A">
        <w:rPr>
          <w:color w:val="333333"/>
          <w:spacing w:val="9"/>
          <w:sz w:val="23"/>
          <w:szCs w:val="23"/>
        </w:rPr>
        <w:t>7</w:t>
      </w:r>
      <w:r w:rsidRPr="00D96219">
        <w:rPr>
          <w:rFonts w:hint="eastAsia"/>
          <w:color w:val="333333"/>
          <w:spacing w:val="9"/>
          <w:sz w:val="23"/>
          <w:szCs w:val="23"/>
        </w:rPr>
        <w:t>.核心价值观视域下传统文化和</w:t>
      </w:r>
      <w:r>
        <w:rPr>
          <w:rFonts w:hint="eastAsia"/>
          <w:color w:val="333333"/>
          <w:spacing w:val="9"/>
          <w:sz w:val="23"/>
          <w:szCs w:val="23"/>
        </w:rPr>
        <w:t>思政</w:t>
      </w:r>
      <w:r w:rsidRPr="00D96219">
        <w:rPr>
          <w:rFonts w:hint="eastAsia"/>
          <w:color w:val="333333"/>
          <w:spacing w:val="9"/>
          <w:sz w:val="23"/>
          <w:szCs w:val="23"/>
        </w:rPr>
        <w:t>课程的整合</w:t>
      </w:r>
    </w:p>
    <w:p w:rsidR="00D96219" w:rsidRDefault="00D96219" w:rsidP="00D9621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3</w:t>
      </w:r>
      <w:r w:rsidR="0005016A">
        <w:rPr>
          <w:color w:val="333333"/>
          <w:spacing w:val="9"/>
          <w:sz w:val="23"/>
          <w:szCs w:val="23"/>
        </w:rPr>
        <w:t>8</w:t>
      </w:r>
      <w:r w:rsidRPr="00D96219">
        <w:rPr>
          <w:rFonts w:hint="eastAsia"/>
          <w:color w:val="333333"/>
          <w:spacing w:val="9"/>
          <w:sz w:val="23"/>
          <w:szCs w:val="23"/>
        </w:rPr>
        <w:t>.</w:t>
      </w:r>
      <w:r w:rsidRPr="00D96219">
        <w:rPr>
          <w:rFonts w:hint="eastAsia"/>
          <w:color w:val="333333"/>
          <w:spacing w:val="9"/>
          <w:sz w:val="23"/>
          <w:szCs w:val="23"/>
        </w:rPr>
        <w:t>五年制高职</w:t>
      </w:r>
      <w:r w:rsidRPr="00D96219">
        <w:rPr>
          <w:rFonts w:hint="eastAsia"/>
          <w:color w:val="333333"/>
          <w:spacing w:val="9"/>
          <w:sz w:val="23"/>
          <w:szCs w:val="23"/>
        </w:rPr>
        <w:t>思政课教学素材的选取与转化</w:t>
      </w:r>
    </w:p>
    <w:p w:rsidR="00D96219" w:rsidRPr="005C2DED" w:rsidRDefault="0005016A" w:rsidP="00D9621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>
        <w:rPr>
          <w:color w:val="333333"/>
          <w:spacing w:val="9"/>
          <w:sz w:val="23"/>
          <w:szCs w:val="23"/>
        </w:rPr>
        <w:t>39</w:t>
      </w:r>
      <w:r w:rsidR="00D96219">
        <w:rPr>
          <w:color w:val="333333"/>
          <w:spacing w:val="9"/>
          <w:sz w:val="23"/>
          <w:szCs w:val="23"/>
        </w:rPr>
        <w:t>.</w:t>
      </w:r>
      <w:r w:rsidR="00D96219" w:rsidRPr="005C2DED">
        <w:rPr>
          <w:rFonts w:hint="eastAsia"/>
          <w:color w:val="333333"/>
          <w:spacing w:val="9"/>
          <w:sz w:val="23"/>
          <w:szCs w:val="23"/>
        </w:rPr>
        <w:t>职业学校开展创业教育的理论与实践研究</w:t>
      </w:r>
    </w:p>
    <w:p w:rsidR="00D96219" w:rsidRPr="005C2DED" w:rsidRDefault="00D96219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5C2DED">
        <w:rPr>
          <w:color w:val="333333"/>
          <w:spacing w:val="9"/>
          <w:sz w:val="23"/>
          <w:szCs w:val="23"/>
        </w:rPr>
        <w:t>4</w:t>
      </w:r>
      <w:r w:rsidR="0005016A">
        <w:rPr>
          <w:color w:val="333333"/>
          <w:spacing w:val="9"/>
          <w:sz w:val="23"/>
          <w:szCs w:val="23"/>
        </w:rPr>
        <w:t>0</w:t>
      </w:r>
      <w:r w:rsidRPr="005C2DED">
        <w:rPr>
          <w:color w:val="333333"/>
          <w:spacing w:val="9"/>
          <w:sz w:val="23"/>
          <w:szCs w:val="23"/>
        </w:rPr>
        <w:t>.</w:t>
      </w:r>
      <w:r w:rsidRPr="005C2DED">
        <w:rPr>
          <w:rFonts w:hint="eastAsia"/>
          <w:color w:val="333333"/>
          <w:spacing w:val="9"/>
          <w:sz w:val="23"/>
          <w:szCs w:val="23"/>
        </w:rPr>
        <w:t>信息技术与</w:t>
      </w:r>
      <w:r w:rsidR="005C2DED" w:rsidRPr="005C2DED">
        <w:rPr>
          <w:rFonts w:hint="eastAsia"/>
          <w:color w:val="333333"/>
          <w:spacing w:val="9"/>
          <w:sz w:val="23"/>
          <w:szCs w:val="23"/>
        </w:rPr>
        <w:t>职业学</w:t>
      </w:r>
      <w:r w:rsidRPr="005C2DED">
        <w:rPr>
          <w:rFonts w:hint="eastAsia"/>
          <w:color w:val="333333"/>
          <w:spacing w:val="9"/>
          <w:sz w:val="23"/>
          <w:szCs w:val="23"/>
        </w:rPr>
        <w:t>校</w:t>
      </w:r>
      <w:r w:rsidR="005C2DED" w:rsidRPr="005C2DED">
        <w:rPr>
          <w:color w:val="333333"/>
          <w:spacing w:val="9"/>
          <w:sz w:val="23"/>
          <w:szCs w:val="23"/>
        </w:rPr>
        <w:t>XX</w:t>
      </w:r>
      <w:r w:rsidRPr="005C2DED">
        <w:rPr>
          <w:rFonts w:hint="eastAsia"/>
          <w:color w:val="333333"/>
          <w:spacing w:val="9"/>
          <w:sz w:val="23"/>
          <w:szCs w:val="23"/>
        </w:rPr>
        <w:t>课程整合的研究</w:t>
      </w:r>
    </w:p>
    <w:p w:rsidR="005C2DED" w:rsidRPr="005C2DED" w:rsidRDefault="005C2DED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5C2DED">
        <w:rPr>
          <w:color w:val="333333"/>
          <w:spacing w:val="9"/>
          <w:sz w:val="23"/>
          <w:szCs w:val="23"/>
        </w:rPr>
        <w:t>4</w:t>
      </w:r>
      <w:r w:rsidR="0005016A">
        <w:rPr>
          <w:color w:val="333333"/>
          <w:spacing w:val="9"/>
          <w:sz w:val="23"/>
          <w:szCs w:val="23"/>
        </w:rPr>
        <w:t>1</w:t>
      </w:r>
      <w:r w:rsidRPr="005C2DED">
        <w:rPr>
          <w:color w:val="333333"/>
          <w:spacing w:val="9"/>
          <w:sz w:val="23"/>
          <w:szCs w:val="23"/>
        </w:rPr>
        <w:t>.</w:t>
      </w:r>
      <w:bookmarkStart w:id="1" w:name="_GoBack"/>
      <w:bookmarkEnd w:id="1"/>
      <w:r w:rsidRPr="005C2DED">
        <w:rPr>
          <w:rFonts w:hint="eastAsia"/>
          <w:color w:val="333333"/>
          <w:spacing w:val="9"/>
          <w:sz w:val="23"/>
          <w:szCs w:val="23"/>
        </w:rPr>
        <w:t>职业教育核心技能课程的开发研究</w:t>
      </w:r>
    </w:p>
    <w:p w:rsidR="005C2DED" w:rsidRPr="005C2DED" w:rsidRDefault="005C2DED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5C2DED">
        <w:rPr>
          <w:rFonts w:hint="eastAsia"/>
          <w:color w:val="333333"/>
          <w:spacing w:val="9"/>
          <w:sz w:val="23"/>
          <w:szCs w:val="23"/>
        </w:rPr>
        <w:t>4</w:t>
      </w:r>
      <w:r w:rsidRPr="005C2DED">
        <w:rPr>
          <w:color w:val="333333"/>
          <w:spacing w:val="9"/>
          <w:sz w:val="23"/>
          <w:szCs w:val="23"/>
        </w:rPr>
        <w:t>2.</w:t>
      </w:r>
      <w:r w:rsidRPr="005C2DED">
        <w:rPr>
          <w:rFonts w:hint="eastAsia"/>
          <w:color w:val="333333"/>
          <w:spacing w:val="9"/>
          <w:sz w:val="23"/>
          <w:szCs w:val="23"/>
        </w:rPr>
        <w:t>五年制高职</w:t>
      </w:r>
      <w:r w:rsidRPr="005C2DED">
        <w:rPr>
          <w:rFonts w:hint="eastAsia"/>
          <w:color w:val="333333"/>
          <w:spacing w:val="9"/>
          <w:sz w:val="23"/>
          <w:szCs w:val="23"/>
        </w:rPr>
        <w:t>语文教学的</w:t>
      </w:r>
      <w:r w:rsidRPr="005C2DED">
        <w:rPr>
          <w:rFonts w:hint="eastAsia"/>
          <w:color w:val="333333"/>
          <w:spacing w:val="9"/>
          <w:sz w:val="23"/>
          <w:szCs w:val="23"/>
        </w:rPr>
        <w:t>数字化阅读</w:t>
      </w:r>
      <w:r w:rsidRPr="005C2DED">
        <w:rPr>
          <w:rFonts w:hint="eastAsia"/>
          <w:color w:val="333333"/>
          <w:spacing w:val="9"/>
          <w:sz w:val="23"/>
          <w:szCs w:val="23"/>
        </w:rPr>
        <w:t>资源开发</w:t>
      </w:r>
    </w:p>
    <w:p w:rsidR="005C2DED" w:rsidRPr="005C2DED" w:rsidRDefault="005C2DED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 w:rsidRPr="005C2DED">
        <w:rPr>
          <w:rFonts w:hint="eastAsia"/>
          <w:color w:val="333333"/>
          <w:spacing w:val="9"/>
          <w:sz w:val="23"/>
          <w:szCs w:val="23"/>
        </w:rPr>
        <w:t>4</w:t>
      </w:r>
      <w:r w:rsidRPr="005C2DED">
        <w:rPr>
          <w:color w:val="333333"/>
          <w:spacing w:val="9"/>
          <w:sz w:val="23"/>
          <w:szCs w:val="23"/>
        </w:rPr>
        <w:t>3.XX</w:t>
      </w:r>
      <w:r w:rsidRPr="005C2DED">
        <w:rPr>
          <w:rFonts w:hint="eastAsia"/>
          <w:color w:val="333333"/>
          <w:spacing w:val="9"/>
          <w:sz w:val="23"/>
          <w:szCs w:val="23"/>
        </w:rPr>
        <w:t>专业</w:t>
      </w:r>
      <w:r w:rsidRPr="005C2DED">
        <w:rPr>
          <w:rFonts w:hint="eastAsia"/>
          <w:color w:val="333333"/>
          <w:spacing w:val="9"/>
          <w:sz w:val="23"/>
          <w:szCs w:val="23"/>
        </w:rPr>
        <w:t>教学资源库的建设与应用</w:t>
      </w:r>
    </w:p>
    <w:p w:rsidR="005C2DED" w:rsidRPr="005C2DED" w:rsidRDefault="005C2DED" w:rsidP="005C2DED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color w:val="333333"/>
          <w:spacing w:val="9"/>
          <w:sz w:val="23"/>
          <w:szCs w:val="23"/>
        </w:rPr>
      </w:pPr>
      <w:r w:rsidRPr="005C2DED">
        <w:rPr>
          <w:rFonts w:hint="eastAsia"/>
          <w:color w:val="333333"/>
          <w:spacing w:val="9"/>
          <w:sz w:val="23"/>
          <w:szCs w:val="23"/>
        </w:rPr>
        <w:t>4</w:t>
      </w:r>
      <w:r w:rsidRPr="005C2DED">
        <w:rPr>
          <w:color w:val="333333"/>
          <w:spacing w:val="9"/>
          <w:sz w:val="23"/>
          <w:szCs w:val="23"/>
        </w:rPr>
        <w:t>4.</w:t>
      </w:r>
      <w:r w:rsidRPr="005C2DED">
        <w:rPr>
          <w:rFonts w:hint="eastAsia"/>
          <w:color w:val="333333"/>
          <w:spacing w:val="9"/>
          <w:sz w:val="23"/>
          <w:szCs w:val="23"/>
        </w:rPr>
        <w:t>职业学校学</w:t>
      </w:r>
      <w:r w:rsidRPr="005C2DED">
        <w:rPr>
          <w:rFonts w:hint="eastAsia"/>
          <w:color w:val="333333"/>
          <w:spacing w:val="9"/>
          <w:sz w:val="23"/>
          <w:szCs w:val="23"/>
        </w:rPr>
        <w:t>生顶岗实习过程管理的实践与研究</w:t>
      </w:r>
    </w:p>
    <w:p w:rsidR="005C2DED" w:rsidRPr="005C2DED" w:rsidRDefault="005C2DED" w:rsidP="00D96219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50" w:firstLine="124"/>
        <w:jc w:val="both"/>
        <w:rPr>
          <w:rFonts w:hint="eastAsia"/>
          <w:color w:val="333333"/>
          <w:spacing w:val="9"/>
          <w:sz w:val="23"/>
          <w:szCs w:val="23"/>
        </w:rPr>
      </w:pPr>
      <w:r>
        <w:rPr>
          <w:rFonts w:hint="eastAsia"/>
          <w:color w:val="333333"/>
          <w:spacing w:val="9"/>
          <w:sz w:val="23"/>
          <w:szCs w:val="23"/>
        </w:rPr>
        <w:t>4</w:t>
      </w:r>
      <w:r>
        <w:rPr>
          <w:color w:val="333333"/>
          <w:spacing w:val="9"/>
          <w:sz w:val="23"/>
          <w:szCs w:val="23"/>
        </w:rPr>
        <w:t>5.XX</w:t>
      </w:r>
      <w:r>
        <w:rPr>
          <w:rFonts w:hint="eastAsia"/>
          <w:color w:val="333333"/>
          <w:spacing w:val="9"/>
          <w:sz w:val="23"/>
          <w:szCs w:val="23"/>
        </w:rPr>
        <w:t>课程</w:t>
      </w:r>
      <w:r w:rsidRPr="005C2DED">
        <w:rPr>
          <w:rFonts w:hint="eastAsia"/>
          <w:color w:val="333333"/>
          <w:spacing w:val="9"/>
          <w:sz w:val="23"/>
          <w:szCs w:val="23"/>
        </w:rPr>
        <w:t>项目式教学案例研究</w:t>
      </w:r>
    </w:p>
    <w:p w:rsidR="00D96219" w:rsidRDefault="00D96219" w:rsidP="00D96219">
      <w:pPr>
        <w:pStyle w:val="a3"/>
        <w:shd w:val="clear" w:color="auto" w:fill="FFFFFF"/>
        <w:spacing w:before="0" w:beforeAutospacing="0" w:after="0" w:afterAutospacing="0"/>
        <w:ind w:firstLineChars="50" w:firstLine="124"/>
        <w:jc w:val="both"/>
        <w:rPr>
          <w:rFonts w:ascii="Microsoft YaHei UI" w:eastAsia="Microsoft YaHei UI" w:hAnsi="Microsoft YaHei UI"/>
          <w:color w:val="7199FF"/>
          <w:spacing w:val="9"/>
          <w:sz w:val="23"/>
          <w:szCs w:val="23"/>
        </w:rPr>
      </w:pPr>
    </w:p>
    <w:p w:rsidR="0005016A" w:rsidRPr="0005016A" w:rsidRDefault="0005016A" w:rsidP="00D96219">
      <w:pPr>
        <w:pStyle w:val="a3"/>
        <w:shd w:val="clear" w:color="auto" w:fill="FFFFFF"/>
        <w:spacing w:before="0" w:beforeAutospacing="0" w:after="0" w:afterAutospacing="0"/>
        <w:ind w:firstLineChars="50" w:firstLine="150"/>
        <w:jc w:val="both"/>
        <w:rPr>
          <w:rFonts w:ascii="仿宋" w:eastAsia="仿宋" w:hAnsi="仿宋" w:hint="eastAsia"/>
          <w:b/>
          <w:bCs/>
          <w:spacing w:val="9"/>
          <w:sz w:val="28"/>
          <w:szCs w:val="28"/>
        </w:rPr>
      </w:pPr>
      <w:r w:rsidRPr="0005016A">
        <w:rPr>
          <w:rFonts w:ascii="仿宋" w:eastAsia="仿宋" w:hAnsi="仿宋" w:hint="eastAsia"/>
          <w:b/>
          <w:bCs/>
          <w:spacing w:val="9"/>
          <w:sz w:val="28"/>
          <w:szCs w:val="28"/>
        </w:rPr>
        <w:t>补充说明：</w:t>
      </w:r>
    </w:p>
    <w:p w:rsidR="005619C8" w:rsidRPr="0005016A" w:rsidRDefault="0005016A" w:rsidP="0005016A">
      <w:pPr>
        <w:pStyle w:val="a3"/>
        <w:shd w:val="clear" w:color="auto" w:fill="FFFFFF"/>
        <w:spacing w:before="0" w:beforeAutospacing="0" w:after="0" w:afterAutospacing="0" w:line="420" w:lineRule="atLeast"/>
        <w:ind w:right="120" w:firstLineChars="250" w:firstLine="745"/>
        <w:jc w:val="both"/>
        <w:rPr>
          <w:rFonts w:ascii="仿宋" w:eastAsia="仿宋" w:hAnsi="仿宋" w:hint="eastAsia"/>
          <w:color w:val="333333"/>
          <w:spacing w:val="9"/>
          <w:sz w:val="28"/>
          <w:szCs w:val="28"/>
        </w:rPr>
      </w:pP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1</w:t>
      </w:r>
      <w:r w:rsidRPr="0005016A">
        <w:rPr>
          <w:rFonts w:ascii="仿宋" w:eastAsia="仿宋" w:hAnsi="仿宋"/>
          <w:color w:val="333333"/>
          <w:spacing w:val="9"/>
          <w:sz w:val="28"/>
          <w:szCs w:val="28"/>
        </w:rPr>
        <w:t>.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上述课题指南，仅用于校本课题申报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大致选题方向和研究范围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，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对指南未涉及到的选题，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凡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具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备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理论和实践价值，也可申报。</w:t>
      </w:r>
      <w:r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如</w:t>
      </w:r>
      <w:r w:rsidR="009B16B9" w:rsidRPr="0005016A">
        <w:rPr>
          <w:rFonts w:ascii="仿宋" w:eastAsia="仿宋" w:hAnsi="仿宋" w:hint="eastAsia"/>
          <w:color w:val="333333"/>
          <w:spacing w:val="9"/>
          <w:sz w:val="28"/>
          <w:szCs w:val="28"/>
        </w:rPr>
        <w:t>其他在职业教育改革发展中涉及校企“双元”育人、教育教学实践、线上课堂教学、评价机制建设等方面的理论研究和实践探索层面的中微观问题。</w:t>
      </w:r>
    </w:p>
    <w:p w:rsidR="005619C8" w:rsidRPr="0005016A" w:rsidRDefault="0005016A" w:rsidP="0005016A">
      <w:pPr>
        <w:widowControl/>
        <w:spacing w:line="360" w:lineRule="atLeast"/>
        <w:ind w:firstLineChars="150" w:firstLine="447"/>
        <w:jc w:val="left"/>
        <w:rPr>
          <w:rFonts w:ascii="仿宋" w:eastAsia="仿宋" w:hAnsi="仿宋" w:cs="宋体"/>
          <w:color w:val="333333"/>
          <w:spacing w:val="9"/>
          <w:kern w:val="0"/>
          <w:sz w:val="28"/>
          <w:szCs w:val="28"/>
        </w:rPr>
      </w:pPr>
      <w:r w:rsidRPr="0005016A">
        <w:rPr>
          <w:rFonts w:ascii="仿宋" w:eastAsia="仿宋" w:hAnsi="仿宋" w:cs="宋体"/>
          <w:color w:val="333333"/>
          <w:spacing w:val="9"/>
          <w:kern w:val="0"/>
          <w:sz w:val="28"/>
          <w:szCs w:val="28"/>
        </w:rPr>
        <w:t>2</w:t>
      </w:r>
      <w:r w:rsidRPr="0005016A">
        <w:rPr>
          <w:rFonts w:ascii="仿宋" w:eastAsia="仿宋" w:hAnsi="仿宋" w:cs="宋体" w:hint="eastAsia"/>
          <w:color w:val="333333"/>
          <w:spacing w:val="9"/>
          <w:kern w:val="0"/>
          <w:sz w:val="28"/>
          <w:szCs w:val="28"/>
        </w:rPr>
        <w:t>.</w:t>
      </w:r>
      <w:r w:rsidRPr="0005016A">
        <w:rPr>
          <w:rFonts w:ascii="仿宋" w:eastAsia="仿宋" w:hAnsi="仿宋" w:cs="宋体" w:hint="eastAsia"/>
          <w:color w:val="333333"/>
          <w:spacing w:val="9"/>
          <w:kern w:val="0"/>
          <w:sz w:val="28"/>
          <w:szCs w:val="28"/>
        </w:rPr>
        <w:t>学校将根据课题研究的意义、申请材料的规范性以及课题研究的可行性等进行综合评判</w:t>
      </w:r>
      <w:r w:rsidRPr="0005016A">
        <w:rPr>
          <w:rFonts w:ascii="仿宋" w:eastAsia="仿宋" w:hAnsi="仿宋" w:cs="宋体" w:hint="eastAsia"/>
          <w:color w:val="333333"/>
          <w:spacing w:val="9"/>
          <w:kern w:val="0"/>
          <w:sz w:val="28"/>
          <w:szCs w:val="28"/>
        </w:rPr>
        <w:t>确定立项课题名单。</w:t>
      </w:r>
    </w:p>
    <w:p w:rsidR="005619C8" w:rsidRPr="0005016A" w:rsidRDefault="005619C8">
      <w:pPr>
        <w:spacing w:line="560" w:lineRule="exact"/>
        <w:rPr>
          <w:rFonts w:ascii="宋体" w:hAnsi="宋体" w:cs="宋体"/>
          <w:color w:val="333333"/>
          <w:spacing w:val="9"/>
          <w:kern w:val="0"/>
          <w:sz w:val="23"/>
          <w:szCs w:val="23"/>
        </w:rPr>
      </w:pPr>
    </w:p>
    <w:p w:rsidR="005619C8" w:rsidRDefault="005619C8">
      <w:pPr>
        <w:spacing w:line="560" w:lineRule="exact"/>
        <w:ind w:left="420"/>
        <w:rPr>
          <w:rFonts w:ascii="仿宋" w:eastAsia="仿宋" w:hAnsi="仿宋"/>
          <w:sz w:val="32"/>
          <w:szCs w:val="32"/>
        </w:rPr>
      </w:pPr>
    </w:p>
    <w:p w:rsidR="005619C8" w:rsidRDefault="005619C8">
      <w:pPr>
        <w:spacing w:line="560" w:lineRule="exact"/>
        <w:ind w:left="420"/>
        <w:rPr>
          <w:rFonts w:ascii="仿宋" w:eastAsia="仿宋" w:hAnsi="仿宋"/>
          <w:sz w:val="32"/>
          <w:szCs w:val="32"/>
        </w:rPr>
      </w:pPr>
    </w:p>
    <w:p w:rsidR="005619C8" w:rsidRDefault="005619C8">
      <w:pPr>
        <w:rPr>
          <w:rFonts w:hint="eastAsia"/>
        </w:rPr>
      </w:pPr>
    </w:p>
    <w:sectPr w:rsidR="005619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YaHei UI"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C203F"/>
    <w:multiLevelType w:val="hybridMultilevel"/>
    <w:tmpl w:val="96BE6DDE"/>
    <w:lvl w:ilvl="0" w:tplc="D190364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 w15:restartNumberingAfterBreak="0">
    <w:nsid w:val="31E60CA5"/>
    <w:multiLevelType w:val="multilevel"/>
    <w:tmpl w:val="31E60CA5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4916E6C"/>
    <w:rsid w:val="0005016A"/>
    <w:rsid w:val="001D0357"/>
    <w:rsid w:val="002B4B5F"/>
    <w:rsid w:val="00422816"/>
    <w:rsid w:val="004B5C68"/>
    <w:rsid w:val="004D29B5"/>
    <w:rsid w:val="005619C8"/>
    <w:rsid w:val="005C2DED"/>
    <w:rsid w:val="006606A4"/>
    <w:rsid w:val="009B16B9"/>
    <w:rsid w:val="00BE1684"/>
    <w:rsid w:val="00C77483"/>
    <w:rsid w:val="00D96219"/>
    <w:rsid w:val="00F051AD"/>
    <w:rsid w:val="00F82C20"/>
    <w:rsid w:val="03DE77F4"/>
    <w:rsid w:val="05705F35"/>
    <w:rsid w:val="07982C2D"/>
    <w:rsid w:val="0D0F121F"/>
    <w:rsid w:val="2468046C"/>
    <w:rsid w:val="3B244854"/>
    <w:rsid w:val="461E790B"/>
    <w:rsid w:val="4E6710AA"/>
    <w:rsid w:val="4FE328E2"/>
    <w:rsid w:val="50B20242"/>
    <w:rsid w:val="584D5C96"/>
    <w:rsid w:val="5B175509"/>
    <w:rsid w:val="5E2231BF"/>
    <w:rsid w:val="61D06321"/>
    <w:rsid w:val="6C7A54D9"/>
    <w:rsid w:val="6E404924"/>
    <w:rsid w:val="74916E6C"/>
    <w:rsid w:val="7A3E48A4"/>
    <w:rsid w:val="7D9B4EC4"/>
    <w:rsid w:val="7E2E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D32FFF"/>
  <w15:docId w15:val="{0D6F5E5A-C86C-4D4A-9D39-B86989D1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5C2DE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8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B5C68"/>
    <w:rPr>
      <w:b/>
      <w:bCs/>
    </w:rPr>
  </w:style>
  <w:style w:type="character" w:customStyle="1" w:styleId="20">
    <w:name w:val="标题 2 字符"/>
    <w:basedOn w:val="a0"/>
    <w:link w:val="2"/>
    <w:semiHidden/>
    <w:rsid w:val="005C2DED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kedacom</dc:creator>
  <cp:lastModifiedBy>Sky123.Org</cp:lastModifiedBy>
  <cp:revision>5</cp:revision>
  <dcterms:created xsi:type="dcterms:W3CDTF">2020-03-16T05:57:00Z</dcterms:created>
  <dcterms:modified xsi:type="dcterms:W3CDTF">2020-09-16T04:40:00Z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